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304F" w:rsidRDefault="001D304F" w:rsidP="001D30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A1032F" wp14:editId="1D0410E5">
            <wp:simplePos x="0" y="0"/>
            <wp:positionH relativeFrom="page">
              <wp:posOffset>3603294</wp:posOffset>
            </wp:positionH>
            <wp:positionV relativeFrom="page">
              <wp:posOffset>359751</wp:posOffset>
            </wp:positionV>
            <wp:extent cx="680085" cy="855345"/>
            <wp:effectExtent l="0" t="0" r="571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4F" w:rsidRPr="001D304F" w:rsidRDefault="001D304F" w:rsidP="001D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04F" w:rsidRPr="001D304F" w:rsidRDefault="001D304F" w:rsidP="001D3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ХАНТЫ-МАНСИЙСКИЙ</w:t>
      </w:r>
      <w:r w:rsidRPr="005D6BD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D304F" w:rsidRPr="005D6BD6" w:rsidRDefault="001D304F" w:rsidP="001D304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339A">
        <w:rPr>
          <w:rFonts w:ascii="Times New Roman" w:hAnsi="Times New Roman" w:cs="Times New Roman"/>
          <w:sz w:val="28"/>
          <w:szCs w:val="28"/>
        </w:rPr>
        <w:t>18.01.2019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41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3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1A7">
        <w:rPr>
          <w:rFonts w:ascii="Times New Roman" w:hAnsi="Times New Roman" w:cs="Times New Roman"/>
          <w:sz w:val="28"/>
          <w:szCs w:val="28"/>
        </w:rPr>
        <w:t xml:space="preserve"> №</w:t>
      </w:r>
      <w:r w:rsidR="00FB339A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D304F" w:rsidRPr="001D304F" w:rsidRDefault="001D304F" w:rsidP="001D304F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1D304F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D304F" w:rsidRPr="001D304F" w:rsidRDefault="001D304F" w:rsidP="001D304F">
      <w:pPr>
        <w:rPr>
          <w:rFonts w:ascii="Times New Roman" w:hAnsi="Times New Roman" w:cs="Times New Roman"/>
          <w:sz w:val="28"/>
          <w:szCs w:val="28"/>
        </w:rPr>
      </w:pPr>
    </w:p>
    <w:p w:rsidR="001D304F" w:rsidRPr="001D304F" w:rsidRDefault="001D304F" w:rsidP="001D304F">
      <w:pPr>
        <w:rPr>
          <w:rFonts w:ascii="Times New Roman" w:hAnsi="Times New Roman" w:cs="Times New Roman"/>
          <w:sz w:val="28"/>
          <w:szCs w:val="28"/>
        </w:rPr>
      </w:pPr>
    </w:p>
    <w:p w:rsidR="004A497A" w:rsidRP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A497A" w:rsidRP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1D304F" w:rsidRDefault="008527A6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10 ноября </w:t>
      </w:r>
      <w:r w:rsidR="004A497A" w:rsidRPr="001D304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97A" w:rsidRPr="001D304F">
        <w:rPr>
          <w:rFonts w:ascii="Times New Roman" w:hAnsi="Times New Roman" w:cs="Times New Roman"/>
          <w:sz w:val="28"/>
          <w:szCs w:val="28"/>
        </w:rPr>
        <w:t xml:space="preserve"> № 325</w:t>
      </w:r>
      <w:r w:rsidR="001D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1D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 xml:space="preserve">программы «Развитие образования </w:t>
      </w:r>
    </w:p>
    <w:p w:rsid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="001D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7A" w:rsidRP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на 2018 – 2020 годы»</w:t>
      </w:r>
    </w:p>
    <w:p w:rsidR="005747E5" w:rsidRPr="001D304F" w:rsidRDefault="005747E5" w:rsidP="001D304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1D304F" w:rsidRDefault="004A497A" w:rsidP="001D304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Default="004A497A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4A497A" w:rsidRPr="00B40DE9" w:rsidRDefault="004A497A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A497A" w:rsidRDefault="004A497A" w:rsidP="001D304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10 ноября 2017 года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 xml:space="preserve">Мансийском районе </w:t>
      </w:r>
      <w:r>
        <w:rPr>
          <w:rFonts w:ascii="Times New Roman" w:hAnsi="Times New Roman"/>
          <w:sz w:val="28"/>
          <w:szCs w:val="28"/>
        </w:rPr>
        <w:br/>
        <w:t xml:space="preserve">на 2018 – 2020 годы» (с изменениями от 22 марта 2018 года № 110; </w:t>
      </w:r>
      <w:r w:rsidR="00F820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17 мая 2018 года № 161; от 16 августа 2018 года № 235; </w:t>
      </w:r>
      <w:r w:rsidR="00F820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20 сентября 2018 года № 260) изменения, изложив приложение к постановлению в новой редакции: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C23598">
        <w:rPr>
          <w:rFonts w:ascii="Times New Roman" w:hAnsi="Times New Roman"/>
          <w:bCs/>
          <w:sz w:val="28"/>
        </w:rPr>
        <w:t xml:space="preserve">Приложение 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 w:rsidRPr="00C23598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 w:rsidRPr="00C23598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C23598" w:rsidRDefault="00804749" w:rsidP="001D304F">
      <w:pPr>
        <w:ind w:firstLine="708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10.11.2017 № 325</w:t>
      </w:r>
    </w:p>
    <w:p w:rsidR="00804749" w:rsidRPr="00C23598" w:rsidRDefault="00804749" w:rsidP="001D304F">
      <w:pPr>
        <w:pStyle w:val="af0"/>
        <w:jc w:val="both"/>
        <w:rPr>
          <w:rFonts w:ascii="Times New Roman" w:hAnsi="Times New Roman"/>
          <w:sz w:val="32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D304F" w:rsidRDefault="001D304F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D304F" w:rsidTr="00D7524F">
        <w:tc>
          <w:tcPr>
            <w:tcW w:w="2405" w:type="dxa"/>
            <w:vAlign w:val="center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9E2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Мансийском районе </w:t>
            </w:r>
            <w:r w:rsidR="003119E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56" w:type="dxa"/>
          </w:tcPr>
          <w:p w:rsidR="001D304F" w:rsidRPr="00B40DE9" w:rsidRDefault="001D304F" w:rsidP="003119E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</w:t>
            </w:r>
            <w:r w:rsidR="003119E2">
              <w:rPr>
                <w:rFonts w:ascii="Times New Roman" w:hAnsi="Times New Roman"/>
                <w:sz w:val="28"/>
                <w:szCs w:val="28"/>
              </w:rPr>
              <w:t xml:space="preserve">ского района (далее – комитет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по образованию)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5A1680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5A1680">
              <w:rPr>
                <w:rFonts w:ascii="Times New Roman" w:hAnsi="Times New Roman"/>
                <w:sz w:val="28"/>
                <w:szCs w:val="28"/>
              </w:rPr>
              <w:t>»), администрация Ханты-Мансийского района (МАУ «ОМЦ»)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комитет по образованию </w:t>
            </w:r>
            <w:r w:rsidR="00212CA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учреждения Ханты-Мансийского района «Детский сад «Березка» </w:t>
            </w:r>
            <w:r w:rsidR="00212C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 xml:space="preserve">Горноправдинск (далее </w:t>
            </w:r>
            <w:r w:rsidR="003119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 xml:space="preserve"> МАДОУ ХМР «Детский сад «Березка» п.</w:t>
            </w:r>
            <w:r w:rsidR="0031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>Горноправдинск»)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81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56" w:type="dxa"/>
          </w:tcPr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1D304F" w:rsidRPr="00762D7F" w:rsidRDefault="001D304F" w:rsidP="001D304F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</w:t>
            </w:r>
            <w:r w:rsidRPr="00762D7F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1D304F" w:rsidTr="00D7524F">
        <w:tc>
          <w:tcPr>
            <w:tcW w:w="2405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снижение с 25% </w:t>
            </w:r>
            <w:r w:rsidR="00212C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до 8%)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Количество 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1D304F" w:rsidRPr="00C75D93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1D304F" w:rsidTr="00D7524F">
        <w:tc>
          <w:tcPr>
            <w:tcW w:w="2405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D304F" w:rsidTr="00D7524F">
        <w:tc>
          <w:tcPr>
            <w:tcW w:w="2405" w:type="dxa"/>
          </w:tcPr>
          <w:p w:rsidR="001D304F" w:rsidRPr="007620FB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1D304F" w:rsidRPr="007620FB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304F" w:rsidRPr="00410BE8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4  502 550,0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1 659 037,3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1 417 328,8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1 426 183,9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2 789 920,6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рублей, в том числе: 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996 963,1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899 055,7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893 901,8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1 711 928,6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661 373,4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04749" w:rsidRPr="00410BE8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04749" w:rsidRPr="001C6C11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 Ханты-Мансийского района</w:t>
      </w:r>
    </w:p>
    <w:p w:rsidR="00804749" w:rsidRPr="003B793A" w:rsidRDefault="00804749" w:rsidP="001D304F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</w:t>
      </w:r>
      <w:proofErr w:type="gramStart"/>
      <w:r w:rsidRPr="003B793A"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B793A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3B793A">
        <w:rPr>
          <w:rFonts w:ascii="Times New Roman" w:hAnsi="Times New Roman"/>
          <w:bCs/>
          <w:sz w:val="28"/>
          <w:szCs w:val="28"/>
        </w:rPr>
        <w:t xml:space="preserve"> районе функционирует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основных, 1 начальная школа),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 1 460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04749" w:rsidRPr="00E036BE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>работников за 2017 год составила:</w:t>
      </w:r>
    </w:p>
    <w:p w:rsidR="00804749" w:rsidRPr="009544E1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9544E1">
        <w:rPr>
          <w:rFonts w:ascii="Times New Roman" w:hAnsi="Times New Roman"/>
          <w:bCs/>
          <w:sz w:val="28"/>
          <w:szCs w:val="28"/>
        </w:rPr>
        <w:br/>
        <w:t>49 565,5 рублей или 102,7 %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04749" w:rsidRPr="009544E1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58 762,5 рубля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4E1">
        <w:rPr>
          <w:rFonts w:ascii="Times New Roman" w:hAnsi="Times New Roman" w:cs="Times New Roman"/>
          <w:sz w:val="28"/>
          <w:szCs w:val="28"/>
        </w:rPr>
        <w:t xml:space="preserve">или 100,8 % </w:t>
      </w:r>
      <w:r w:rsidRPr="009544E1">
        <w:rPr>
          <w:rFonts w:ascii="Times New Roman" w:hAnsi="Times New Roman" w:cs="Times New Roman"/>
          <w:sz w:val="28"/>
          <w:szCs w:val="28"/>
        </w:rPr>
        <w:br/>
        <w:t>от установленного целевого значения «дорожной карты»;</w:t>
      </w:r>
    </w:p>
    <w:p w:rsidR="00804749" w:rsidRPr="007C3FC3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педагогическим работникам учреждения дополнительного образования детей – 61 272,5 рублей, что составляет 117,4% </w:t>
      </w:r>
      <w:r w:rsidRPr="009544E1">
        <w:rPr>
          <w:rFonts w:ascii="Times New Roman" w:hAnsi="Times New Roman" w:cs="Times New Roman"/>
          <w:bCs/>
          <w:sz w:val="28"/>
          <w:szCs w:val="28"/>
        </w:rPr>
        <w:br/>
        <w:t xml:space="preserve">от установленного целевого значения «дорожной карты». 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04749" w:rsidRPr="003B793A" w:rsidRDefault="00804749" w:rsidP="001D304F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04749" w:rsidRPr="003B793A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 до 2 лет – 3</w:t>
      </w:r>
      <w:r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3 лет – 2</w:t>
      </w:r>
      <w:r w:rsidRPr="003B793A">
        <w:rPr>
          <w:rFonts w:ascii="Times New Roman" w:hAnsi="Times New Roman"/>
          <w:sz w:val="28"/>
          <w:szCs w:val="28"/>
        </w:rPr>
        <w:t xml:space="preserve"> чел.</w:t>
      </w:r>
      <w:r w:rsidR="00212CA4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(места б</w:t>
      </w:r>
      <w:r>
        <w:rPr>
          <w:rFonts w:ascii="Times New Roman" w:hAnsi="Times New Roman"/>
          <w:sz w:val="28"/>
          <w:szCs w:val="28"/>
        </w:rPr>
        <w:t>удут предоставлены по достижении детьми 3-</w:t>
      </w:r>
      <w:r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04749" w:rsidRPr="003340CD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 xml:space="preserve">В 2018 – 2019 учебном году образовательная деятельность </w:t>
      </w:r>
      <w:r w:rsidRPr="003340CD">
        <w:rPr>
          <w:rFonts w:ascii="Times New Roman" w:hAnsi="Times New Roman"/>
          <w:sz w:val="28"/>
          <w:szCs w:val="28"/>
        </w:rPr>
        <w:br/>
        <w:t xml:space="preserve">в учреждениях района осуществляется в 1 смену и составляет 100 % </w:t>
      </w:r>
      <w:r w:rsidRPr="003340CD">
        <w:rPr>
          <w:rFonts w:ascii="Times New Roman" w:hAnsi="Times New Roman"/>
          <w:sz w:val="28"/>
          <w:szCs w:val="28"/>
        </w:rPr>
        <w:br/>
        <w:t xml:space="preserve">(2017 – 2018 учебный год – 100%; 2015 – 2016 учебный год – 99,1 %; </w:t>
      </w:r>
      <w:r w:rsidRPr="003340CD">
        <w:rPr>
          <w:rFonts w:ascii="Times New Roman" w:hAnsi="Times New Roman"/>
          <w:sz w:val="28"/>
          <w:szCs w:val="28"/>
        </w:rPr>
        <w:br/>
        <w:t>2014 – 2015 учебный год – 98,1 %): МКОУ ХМР «СОШ д. Шапша»</w:t>
      </w:r>
      <w:r w:rsidRPr="003340CD">
        <w:rPr>
          <w:rFonts w:ascii="Times New Roman" w:hAnsi="Times New Roman"/>
          <w:sz w:val="28"/>
          <w:szCs w:val="28"/>
        </w:rPr>
        <w:br/>
        <w:t xml:space="preserve">и МКОУ ХМР «ООШ д. Белогорье» за счет перераспределения кабинетов перевели всех учащихся в первую смену. 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>По результатам Единого государственного экзамена</w:t>
      </w:r>
      <w:r w:rsidRPr="0041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>итоговую аттестацию и получили аттестат о</w:t>
      </w:r>
      <w:r>
        <w:rPr>
          <w:rFonts w:ascii="Times New Roman" w:hAnsi="Times New Roman"/>
          <w:sz w:val="28"/>
          <w:szCs w:val="28"/>
        </w:rPr>
        <w:t xml:space="preserve"> среднем общем образовании</w:t>
      </w:r>
    </w:p>
    <w:p w:rsidR="00804749" w:rsidRPr="00410BE8" w:rsidRDefault="00804749" w:rsidP="001D30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>
        <w:rPr>
          <w:rFonts w:ascii="Times New Roman" w:hAnsi="Times New Roman"/>
          <w:bCs/>
          <w:sz w:val="28"/>
          <w:szCs w:val="28"/>
        </w:rPr>
        <w:t xml:space="preserve"> 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04749" w:rsidRPr="00410BE8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04749" w:rsidRPr="003B793A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04749" w:rsidRPr="003B793A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lastRenderedPageBreak/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B793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B793A">
        <w:rPr>
          <w:rFonts w:ascii="Times New Roman" w:hAnsi="Times New Roman"/>
          <w:sz w:val="28"/>
          <w:szCs w:val="28"/>
        </w:rPr>
        <w:t>,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49" w:rsidRPr="003B793A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49" w:rsidRPr="003B793A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04749" w:rsidRPr="00410BE8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3B793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B79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04749" w:rsidRPr="00410BE8" w:rsidRDefault="00804749" w:rsidP="001D304F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04749" w:rsidRPr="00410BE8" w:rsidRDefault="00804749" w:rsidP="001D304F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 xml:space="preserve">39 (100%) образовательных учреждений были приняты к новому </w:t>
      </w:r>
      <w:r w:rsidR="00212CA4">
        <w:rPr>
          <w:rFonts w:ascii="Times New Roman" w:hAnsi="Times New Roman"/>
          <w:sz w:val="28"/>
          <w:szCs w:val="28"/>
        </w:rPr>
        <w:br/>
      </w:r>
      <w:r w:rsidRPr="005F6509">
        <w:rPr>
          <w:rFonts w:ascii="Times New Roman" w:hAnsi="Times New Roman"/>
          <w:sz w:val="28"/>
          <w:szCs w:val="28"/>
        </w:rPr>
        <w:t>2017 – 2018 учебному году.</w:t>
      </w:r>
    </w:p>
    <w:p w:rsidR="00804749" w:rsidRPr="000A0D08" w:rsidRDefault="00804749" w:rsidP="001D304F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 xml:space="preserve">Ведется реконструкция 1 (2,6 %) объекта образования </w:t>
      </w:r>
      <w:r>
        <w:rPr>
          <w:sz w:val="28"/>
          <w:szCs w:val="28"/>
        </w:rPr>
        <w:br/>
      </w:r>
      <w:r w:rsidRPr="000A0D08">
        <w:rPr>
          <w:sz w:val="28"/>
          <w:szCs w:val="28"/>
        </w:rPr>
        <w:t>в п. Луговской.</w:t>
      </w:r>
    </w:p>
    <w:p w:rsidR="00804749" w:rsidRPr="00410BE8" w:rsidRDefault="00804749" w:rsidP="00212CA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212CA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04749" w:rsidRPr="00410BE8" w:rsidRDefault="00804749" w:rsidP="001D304F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04749" w:rsidRPr="00410BE8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04749" w:rsidRPr="00410BE8" w:rsidRDefault="00804749" w:rsidP="001D304F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В результате реализации </w:t>
      </w:r>
      <w:r w:rsidRPr="00410BE8">
        <w:rPr>
          <w:sz w:val="28"/>
          <w:szCs w:val="28"/>
          <w:lang w:eastAsia="ko-KR"/>
        </w:rPr>
        <w:t>муниципальной программы «Развитие образования в</w:t>
      </w:r>
      <w:r>
        <w:rPr>
          <w:sz w:val="28"/>
          <w:szCs w:val="28"/>
          <w:lang w:eastAsia="ko-KR"/>
        </w:rPr>
        <w:t xml:space="preserve"> </w:t>
      </w:r>
      <w:r w:rsidRPr="00410BE8">
        <w:rPr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sz w:val="28"/>
          <w:szCs w:val="28"/>
        </w:rPr>
        <w:t>существенно обновлена материально-техническая база образовате</w:t>
      </w:r>
      <w:r>
        <w:rPr>
          <w:sz w:val="28"/>
          <w:szCs w:val="28"/>
        </w:rPr>
        <w:t>льных организаций с 2014 по 2017</w:t>
      </w:r>
      <w:r w:rsidRPr="00410BE8">
        <w:rPr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sz w:val="28"/>
          <w:szCs w:val="28"/>
        </w:rPr>
        <w:t xml:space="preserve"> бы</w:t>
      </w:r>
      <w:r w:rsidRPr="00410BE8">
        <w:rPr>
          <w:sz w:val="28"/>
          <w:szCs w:val="28"/>
        </w:rPr>
        <w:t xml:space="preserve"> критически низкого уровня.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Обеспечение комплексной безопасности и комфортных условий образовательного процесса предполагает разработку и внедрение в </w:t>
      </w:r>
      <w:r w:rsidRPr="00410BE8">
        <w:rPr>
          <w:sz w:val="28"/>
          <w:szCs w:val="28"/>
        </w:rPr>
        <w:lastRenderedPageBreak/>
        <w:t>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sz w:val="28"/>
          <w:szCs w:val="28"/>
        </w:rPr>
        <w:t>кого оснащен</w:t>
      </w:r>
      <w:r w:rsidRPr="00014B32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014B32">
        <w:rPr>
          <w:sz w:val="28"/>
          <w:szCs w:val="28"/>
        </w:rPr>
        <w:t>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>
        <w:rPr>
          <w:sz w:val="28"/>
          <w:szCs w:val="28"/>
        </w:rPr>
        <w:t>;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sz w:val="28"/>
          <w:szCs w:val="28"/>
        </w:rPr>
        <w:t>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Результатом этих инвестиций станет обеспечение доступности качественного образования на терр</w:t>
      </w:r>
      <w:r>
        <w:rPr>
          <w:sz w:val="28"/>
          <w:szCs w:val="28"/>
        </w:rPr>
        <w:t>итории Ханты-Мансийского района.</w:t>
      </w:r>
      <w:r w:rsidRPr="00410BE8">
        <w:rPr>
          <w:sz w:val="28"/>
          <w:szCs w:val="28"/>
        </w:rPr>
        <w:t xml:space="preserve">  </w:t>
      </w:r>
    </w:p>
    <w:p w:rsidR="00804749" w:rsidRPr="00410BE8" w:rsidRDefault="00804749" w:rsidP="001D304F">
      <w:pPr>
        <w:pStyle w:val="ConsPlusNormal"/>
        <w:ind w:firstLine="708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2.2. Формирование благоприятной деловой среды</w:t>
      </w:r>
      <w:r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Одним из ключевых факторов, оказывающих воздействие </w:t>
      </w:r>
      <w:r>
        <w:rPr>
          <w:sz w:val="28"/>
          <w:szCs w:val="28"/>
        </w:rPr>
        <w:br/>
      </w:r>
      <w:r w:rsidRPr="00410BE8">
        <w:rPr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014B32">
        <w:rPr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>
        <w:rPr>
          <w:sz w:val="28"/>
          <w:szCs w:val="28"/>
        </w:rPr>
        <w:t xml:space="preserve"> </w:t>
      </w:r>
      <w:r w:rsidRPr="00014B32">
        <w:rPr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sz w:val="28"/>
          <w:szCs w:val="28"/>
        </w:rPr>
        <w:t>-Мансийском районе в 2017 году».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 связи с благоприятной демографической ситуацией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sz w:val="28"/>
          <w:szCs w:val="28"/>
        </w:rPr>
        <w:br/>
      </w:r>
      <w:r w:rsidRPr="00D71E70">
        <w:rPr>
          <w:sz w:val="28"/>
          <w:szCs w:val="28"/>
        </w:rPr>
        <w:t xml:space="preserve">«Об утверждении Порядка организации семейных дошкольных групп при муниципальных образовательных организациях Ханты-Мансийского </w:t>
      </w:r>
      <w:r w:rsidRPr="00D71E70">
        <w:rPr>
          <w:sz w:val="28"/>
          <w:szCs w:val="28"/>
        </w:rPr>
        <w:lastRenderedPageBreak/>
        <w:t>района, реализующих основную образовательную программу дошкольного образования»).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D71E70">
        <w:rPr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>
        <w:rPr>
          <w:sz w:val="28"/>
          <w:szCs w:val="28"/>
        </w:rPr>
        <w:t xml:space="preserve"> проходит согласование проект «</w:t>
      </w:r>
      <w:r w:rsidRPr="00D71E70">
        <w:rPr>
          <w:sz w:val="28"/>
          <w:szCs w:val="28"/>
        </w:rPr>
        <w:t>Создание Ресурсного центра – детский технопарк «Мини-</w:t>
      </w:r>
      <w:proofErr w:type="spellStart"/>
      <w:r w:rsidRPr="00D71E70">
        <w:rPr>
          <w:sz w:val="28"/>
          <w:szCs w:val="28"/>
        </w:rPr>
        <w:t>Кванториум</w:t>
      </w:r>
      <w:proofErr w:type="spellEnd"/>
      <w:r w:rsidRPr="00D71E70">
        <w:rPr>
          <w:sz w:val="28"/>
          <w:szCs w:val="28"/>
        </w:rPr>
        <w:t>» Ханты-Мансийского района на базе МБУ ДО ХМР</w:t>
      </w:r>
      <w:r>
        <w:rPr>
          <w:sz w:val="28"/>
          <w:szCs w:val="28"/>
        </w:rPr>
        <w:t>»</w:t>
      </w:r>
      <w:r w:rsidRPr="00D71E70"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Основанием для инициации проекта являются: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</w:t>
      </w:r>
      <w:r w:rsidR="00212CA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04749" w:rsidRPr="00410BE8" w:rsidRDefault="00804749" w:rsidP="00212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212CA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переходами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04749" w:rsidRPr="00CD7395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04749" w:rsidRPr="00410BE8" w:rsidRDefault="00804749" w:rsidP="001D304F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Наряду с досту</w:t>
      </w:r>
      <w:r>
        <w:rPr>
          <w:sz w:val="28"/>
          <w:szCs w:val="28"/>
        </w:rPr>
        <w:t>пностью и качеством образования</w:t>
      </w:r>
      <w:r w:rsidRPr="00410BE8">
        <w:rPr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sz w:val="28"/>
          <w:szCs w:val="28"/>
        </w:rPr>
        <w:t xml:space="preserve">льности. Так, в соответствии с Государственной программой Ханты-Мансийского автономного округа – Югры «Развитие образования </w:t>
      </w:r>
      <w:r>
        <w:rPr>
          <w:sz w:val="28"/>
          <w:szCs w:val="28"/>
        </w:rPr>
        <w:br/>
        <w:t>в Ханты-Мансийском автономном округе –</w:t>
      </w:r>
      <w:r w:rsidR="0011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Югре на 2018 – 2025 годы </w:t>
      </w:r>
      <w:r>
        <w:rPr>
          <w:sz w:val="28"/>
          <w:szCs w:val="28"/>
        </w:rPr>
        <w:br/>
        <w:t>и на период до 2030 года»,</w:t>
      </w:r>
      <w:r w:rsidR="0021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Правительства </w:t>
      </w:r>
      <w:r>
        <w:rPr>
          <w:bCs/>
          <w:sz w:val="28"/>
          <w:szCs w:val="28"/>
        </w:rPr>
        <w:t>Ханты-Мансийского автономного округа</w:t>
      </w:r>
      <w:r w:rsidR="00212C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2CA4">
        <w:rPr>
          <w:sz w:val="28"/>
          <w:szCs w:val="28"/>
        </w:rPr>
        <w:t xml:space="preserve"> </w:t>
      </w:r>
      <w:r>
        <w:rPr>
          <w:sz w:val="28"/>
          <w:szCs w:val="28"/>
        </w:rPr>
        <w:t>Югры от 09.10.2013 № 413-п,</w:t>
      </w:r>
      <w:r w:rsidRPr="00410BE8">
        <w:rPr>
          <w:sz w:val="28"/>
          <w:szCs w:val="28"/>
        </w:rPr>
        <w:t xml:space="preserve"> предусматривается реализация комплекса мероприятий, способствующих </w:t>
      </w:r>
      <w:r w:rsidRPr="00410BE8">
        <w:rPr>
          <w:sz w:val="28"/>
          <w:szCs w:val="28"/>
        </w:rPr>
        <w:lastRenderedPageBreak/>
        <w:t>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804749" w:rsidRPr="003A7AC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AE134F">
        <w:rPr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sz w:val="28"/>
          <w:szCs w:val="28"/>
        </w:rPr>
        <w:t>планируется строительство</w:t>
      </w:r>
      <w:r w:rsidRPr="00AE134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AE134F">
        <w:rPr>
          <w:sz w:val="28"/>
          <w:szCs w:val="28"/>
        </w:rPr>
        <w:t xml:space="preserve"> «Школа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д. Ярки</w:t>
      </w:r>
      <w:r>
        <w:rPr>
          <w:sz w:val="28"/>
          <w:szCs w:val="28"/>
        </w:rPr>
        <w:t>»</w:t>
      </w:r>
      <w:r w:rsidRPr="00AE134F"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BE8">
        <w:rPr>
          <w:sz w:val="28"/>
          <w:szCs w:val="28"/>
        </w:rPr>
        <w:t>2.4. Развитие конкуренции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</w:t>
      </w:r>
      <w:r>
        <w:rPr>
          <w:sz w:val="28"/>
          <w:szCs w:val="28"/>
        </w:rPr>
        <w:t>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Развитие конкуренции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/>
          <w:sz w:val="28"/>
          <w:szCs w:val="28"/>
        </w:rPr>
        <w:t>порядке, установленны</w:t>
      </w:r>
      <w:r w:rsidRPr="00410BE8">
        <w:rPr>
          <w:rFonts w:ascii="Times New Roman" w:hAnsi="Times New Roman"/>
          <w:sz w:val="28"/>
          <w:szCs w:val="28"/>
        </w:rPr>
        <w:t>м законодательст</w:t>
      </w:r>
      <w:r>
        <w:rPr>
          <w:rFonts w:ascii="Times New Roman" w:hAnsi="Times New Roman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/>
          <w:sz w:val="28"/>
          <w:szCs w:val="28"/>
        </w:rPr>
        <w:t xml:space="preserve">. 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</w:p>
    <w:p w:rsidR="00804749" w:rsidRPr="00410BE8" w:rsidRDefault="00804749" w:rsidP="001D304F">
      <w:pPr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№ 1738-р.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212CA4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по реализации дополнительных общеразвивающих программ;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lastRenderedPageBreak/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04749" w:rsidRPr="00C75D9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C75D93">
        <w:rPr>
          <w:sz w:val="28"/>
          <w:szCs w:val="28"/>
        </w:rPr>
        <w:t>Развитие дополнительного образования в</w:t>
      </w:r>
      <w:r>
        <w:rPr>
          <w:sz w:val="28"/>
          <w:szCs w:val="28"/>
        </w:rPr>
        <w:t xml:space="preserve"> </w:t>
      </w:r>
      <w:r w:rsidRPr="00C75D93">
        <w:rPr>
          <w:sz w:val="28"/>
          <w:szCs w:val="28"/>
        </w:rPr>
        <w:t>Ханты-Мансийском районе.</w:t>
      </w:r>
    </w:p>
    <w:p w:rsidR="00804749" w:rsidRPr="00C75D9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AE134F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</w:t>
      </w:r>
      <w:r w:rsidR="00F2258F">
        <w:rPr>
          <w:sz w:val="28"/>
          <w:szCs w:val="28"/>
        </w:rPr>
        <w:t xml:space="preserve"> детей</w:t>
      </w:r>
      <w:r w:rsidRPr="00AE134F">
        <w:rPr>
          <w:sz w:val="28"/>
          <w:szCs w:val="28"/>
        </w:rPr>
        <w:t xml:space="preserve"> в Российской Федерации, закрепленными, в частности, </w:t>
      </w:r>
      <w:r>
        <w:rPr>
          <w:sz w:val="28"/>
          <w:szCs w:val="28"/>
        </w:rPr>
        <w:t>К</w:t>
      </w:r>
      <w:r w:rsidRPr="00AE134F">
        <w:rPr>
          <w:sz w:val="28"/>
          <w:szCs w:val="28"/>
        </w:rPr>
        <w:t>онцепцией развития дополнительного образования в Российской Федерации, утвержденной распоряжением Правительства РФ от 04.09.2014 № 1726-р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во исполнение Указа Президента Российской Фе</w:t>
      </w:r>
      <w:r>
        <w:rPr>
          <w:sz w:val="28"/>
          <w:szCs w:val="28"/>
        </w:rPr>
        <w:t xml:space="preserve">дерации от 01.06.2012 </w:t>
      </w:r>
      <w:r>
        <w:rPr>
          <w:sz w:val="28"/>
          <w:szCs w:val="28"/>
        </w:rPr>
        <w:br/>
        <w:t>№ 761 «О Н</w:t>
      </w:r>
      <w:r w:rsidRPr="00AE134F">
        <w:rPr>
          <w:sz w:val="28"/>
          <w:szCs w:val="28"/>
        </w:rPr>
        <w:t xml:space="preserve">ациональной стратегии действий в интересах детей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на 2012</w:t>
      </w:r>
      <w:r>
        <w:rPr>
          <w:sz w:val="28"/>
          <w:szCs w:val="28"/>
        </w:rPr>
        <w:t xml:space="preserve"> – </w:t>
      </w:r>
      <w:r w:rsidRPr="00AE134F">
        <w:rPr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212CA4">
        <w:rPr>
          <w:sz w:val="28"/>
          <w:szCs w:val="28"/>
        </w:rPr>
        <w:t xml:space="preserve"> </w:t>
      </w:r>
      <w:r w:rsidRPr="00AE134F">
        <w:rPr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C75D93">
        <w:rPr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>
        <w:rPr>
          <w:sz w:val="28"/>
          <w:szCs w:val="28"/>
        </w:rPr>
        <w:t xml:space="preserve"> </w:t>
      </w:r>
      <w:r w:rsidRPr="00AE134F">
        <w:rPr>
          <w:sz w:val="28"/>
          <w:szCs w:val="28"/>
        </w:rPr>
        <w:t>Ханты-Мансийском районе.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Реализация проектов и портфелей проектов.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04749" w:rsidRPr="008E68D3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12CA4">
        <w:rPr>
          <w:rFonts w:ascii="Times New Roman" w:hAnsi="Times New Roman"/>
          <w:sz w:val="28"/>
          <w:szCs w:val="28"/>
        </w:rPr>
        <w:t>с</w:t>
      </w:r>
      <w:r w:rsidRPr="008E68D3">
        <w:rPr>
          <w:rFonts w:ascii="Times New Roman" w:hAnsi="Times New Roman"/>
          <w:sz w:val="28"/>
          <w:szCs w:val="28"/>
        </w:rPr>
        <w:t xml:space="preserve">оздание </w:t>
      </w:r>
      <w:r w:rsidR="00212CA4">
        <w:rPr>
          <w:rFonts w:ascii="Times New Roman" w:hAnsi="Times New Roman"/>
          <w:sz w:val="28"/>
          <w:szCs w:val="28"/>
        </w:rPr>
        <w:t>р</w:t>
      </w:r>
      <w:r w:rsidRPr="008E68D3">
        <w:rPr>
          <w:rFonts w:ascii="Times New Roman" w:hAnsi="Times New Roman"/>
          <w:sz w:val="28"/>
          <w:szCs w:val="28"/>
        </w:rPr>
        <w:t>есурсного центра – детский технопарк «Мини-</w:t>
      </w:r>
      <w:proofErr w:type="spellStart"/>
      <w:r w:rsidRPr="008E68D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8E68D3">
        <w:rPr>
          <w:rFonts w:ascii="Times New Roman" w:hAnsi="Times New Roman"/>
          <w:sz w:val="28"/>
          <w:szCs w:val="28"/>
        </w:rPr>
        <w:t>» Ханты-Мансийского района на базе МБУ ДО ХМР;</w:t>
      </w:r>
    </w:p>
    <w:p w:rsidR="00804749" w:rsidRDefault="00804749" w:rsidP="001D304F">
      <w:pPr>
        <w:pStyle w:val="afb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качества образования в МКОУ ХМР «СОШ 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им. Героя Советского Союза </w:t>
      </w:r>
      <w:proofErr w:type="spellStart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Бабичева</w:t>
      </w:r>
      <w:proofErr w:type="spellEnd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 п. Выкатной», МКОУ ХМР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 w:rsidR="00710A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 Шапша», МКОУ ХМР «СОШ им. </w:t>
      </w:r>
      <w:proofErr w:type="spellStart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proofErr w:type="spellEnd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04749" w:rsidRDefault="00804749" w:rsidP="001D304F">
      <w:pPr>
        <w:pStyle w:val="af0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04749" w:rsidRPr="00046BAE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</w:p>
    <w:p w:rsidR="00797893" w:rsidRPr="00046BAE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Цели,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учетом</w:t>
      </w:r>
    </w:p>
    <w:p w:rsidR="00804749" w:rsidRDefault="00804749" w:rsidP="00797893">
      <w:pPr>
        <w:pStyle w:val="Default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04749" w:rsidRPr="00046BAE" w:rsidRDefault="003E126B" w:rsidP="001D304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804749" w:rsidRPr="0015791E">
          <w:rPr>
            <w:rStyle w:val="a6"/>
            <w:color w:val="auto"/>
            <w:sz w:val="28"/>
            <w:szCs w:val="28"/>
            <w:u w:val="none"/>
          </w:rPr>
          <w:t>Концепци</w:t>
        </w:r>
      </w:hyperlink>
      <w:r w:rsidR="00804749" w:rsidRPr="0015791E">
        <w:rPr>
          <w:color w:val="auto"/>
          <w:sz w:val="28"/>
          <w:szCs w:val="28"/>
        </w:rPr>
        <w:t>е</w:t>
      </w:r>
      <w:r w:rsidR="00804749" w:rsidRPr="0015791E">
        <w:rPr>
          <w:sz w:val="28"/>
          <w:szCs w:val="28"/>
        </w:rPr>
        <w:t>й долгосрочного социально-экономического развития Российской Федераци</w:t>
      </w:r>
      <w:r w:rsidR="00804749" w:rsidRPr="00046BAE">
        <w:rPr>
          <w:sz w:val="28"/>
          <w:szCs w:val="28"/>
        </w:rPr>
        <w:t xml:space="preserve">и на период до 2020 года, утвержденной распоряжением Правительства Российской Федерации от 17.11.2008 </w:t>
      </w:r>
      <w:r w:rsidR="00797893">
        <w:rPr>
          <w:sz w:val="28"/>
          <w:szCs w:val="28"/>
        </w:rPr>
        <w:br/>
      </w:r>
      <w:r w:rsidR="00804749" w:rsidRPr="00046BAE">
        <w:rPr>
          <w:sz w:val="28"/>
          <w:szCs w:val="28"/>
        </w:rPr>
        <w:t>№ 1662-р;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B06A7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указ</w:t>
        </w:r>
      </w:hyperlink>
      <w:r w:rsidRPr="000B06A7">
        <w:rPr>
          <w:rFonts w:ascii="Times New Roman" w:hAnsi="Times New Roman" w:cs="Times New Roman"/>
          <w:sz w:val="28"/>
          <w:szCs w:val="28"/>
        </w:rPr>
        <w:t>ов</w:t>
      </w:r>
      <w:r w:rsidRPr="000B0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BAE">
        <w:rPr>
          <w:rFonts w:ascii="Times New Roman" w:eastAsia="Calibri" w:hAnsi="Times New Roman"/>
          <w:sz w:val="28"/>
          <w:szCs w:val="28"/>
        </w:rPr>
        <w:t xml:space="preserve">Президента Российской Федерации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56326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04749" w:rsidRPr="00046BAE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 w:rsidR="00797893"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04749" w:rsidRPr="00046BAE" w:rsidRDefault="003E126B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804749" w:rsidRPr="0015791E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Стратеги</w:t>
        </w:r>
      </w:hyperlink>
      <w:r w:rsidR="00804749" w:rsidRPr="0015791E">
        <w:rPr>
          <w:rFonts w:ascii="Times New Roman" w:hAnsi="Times New Roman" w:cs="Times New Roman"/>
          <w:sz w:val="28"/>
          <w:szCs w:val="28"/>
        </w:rPr>
        <w:t>ей</w:t>
      </w:r>
      <w:r w:rsidR="00804749" w:rsidRPr="0015791E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– Ю</w:t>
      </w:r>
      <w:r w:rsidR="00804749">
        <w:rPr>
          <w:rFonts w:ascii="Times New Roman" w:eastAsia="Calibri" w:hAnsi="Times New Roman"/>
          <w:sz w:val="28"/>
          <w:szCs w:val="28"/>
        </w:rPr>
        <w:t>гры до 2030 года, утвержденной</w:t>
      </w:r>
      <w:r w:rsidR="00804749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="00804749" w:rsidRPr="00046BAE">
        <w:rPr>
          <w:rFonts w:ascii="Times New Roman" w:eastAsia="Calibri" w:hAnsi="Times New Roman"/>
          <w:sz w:val="28"/>
          <w:szCs w:val="28"/>
        </w:rPr>
        <w:t>от 22.03.2013 № 101-рп;</w:t>
      </w:r>
    </w:p>
    <w:p w:rsidR="00804749" w:rsidRPr="000715CD" w:rsidRDefault="00804749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311D5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 г</w:t>
      </w:r>
      <w:r>
        <w:rPr>
          <w:rFonts w:ascii="Times New Roman" w:hAnsi="Times New Roman"/>
          <w:sz w:val="28"/>
          <w:szCs w:val="28"/>
        </w:rPr>
        <w:t xml:space="preserve">осударственной программе Ханты-Мансийского автономного округа – Югры «Развитие образования </w:t>
      </w:r>
      <w:r w:rsidR="007978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Югре на 2018 – 2025 годы </w:t>
      </w:r>
      <w:r w:rsidR="007978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15791E" w:rsidRPr="00D119EF" w:rsidRDefault="00563269" w:rsidP="0056326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1754C5">
        <w:rPr>
          <w:rFonts w:ascii="Times New Roman" w:eastAsia="Calibri" w:hAnsi="Times New Roman"/>
          <w:sz w:val="28"/>
          <w:szCs w:val="28"/>
        </w:rPr>
        <w:t>тратегией социально-экономического развития Ханты-Мансийского района до 2030 года, утвержденной решением Думы Ханты-Мансийского района от 21.09.2018 № 341</w:t>
      </w:r>
      <w:r w:rsidR="001754C5">
        <w:rPr>
          <w:rFonts w:ascii="Times New Roman" w:hAnsi="Times New Roman"/>
          <w:bCs/>
          <w:sz w:val="28"/>
          <w:szCs w:val="28"/>
        </w:rPr>
        <w:t>;</w:t>
      </w:r>
      <w:r w:rsidR="001754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4749" w:rsidRPr="00046BAE" w:rsidRDefault="00804749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lastRenderedPageBreak/>
        <w:t>от 14.09.2016 № 909-р «Об утверждении «Плана мероприятий («дорожн</w:t>
      </w:r>
      <w:r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04749" w:rsidRPr="00E32BC9" w:rsidRDefault="00804749" w:rsidP="001D304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15791E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утвержденная </w:t>
      </w:r>
      <w:r w:rsidRPr="00AF4041">
        <w:rPr>
          <w:rFonts w:ascii="Times New Roman" w:hAnsi="Times New Roman"/>
          <w:sz w:val="28"/>
          <w:szCs w:val="28"/>
        </w:rPr>
        <w:t>распоряжением администрации Ханты-Мансийского района от 11.04.2013 № 473-р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с </w:t>
      </w:r>
      <w:r w:rsidRPr="00E32BC9">
        <w:rPr>
          <w:rFonts w:ascii="Times New Roman" w:hAnsi="Times New Roman"/>
          <w:sz w:val="26"/>
          <w:szCs w:val="26"/>
        </w:rPr>
        <w:t>Департаментом образования и молодежной политик</w:t>
      </w:r>
      <w:r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 муниципальной</w:t>
      </w:r>
      <w:r w:rsidRPr="00E95407">
        <w:rPr>
          <w:sz w:val="28"/>
          <w:szCs w:val="28"/>
        </w:rPr>
        <w:t xml:space="preserve"> программы:</w:t>
      </w:r>
    </w:p>
    <w:p w:rsidR="00804749" w:rsidRDefault="00804749" w:rsidP="004F226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</w:t>
      </w:r>
      <w:r w:rsidR="004F226D">
        <w:rPr>
          <w:rFonts w:ascii="Times New Roman" w:hAnsi="Times New Roman"/>
          <w:sz w:val="28"/>
          <w:szCs w:val="28"/>
        </w:rPr>
        <w:t xml:space="preserve">нных образовательных </w:t>
      </w:r>
      <w:r>
        <w:rPr>
          <w:rFonts w:ascii="Times New Roman" w:hAnsi="Times New Roman"/>
          <w:sz w:val="28"/>
          <w:szCs w:val="28"/>
        </w:rPr>
        <w:t>стандартов</w:t>
      </w:r>
      <w:r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4F226D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«Инновационное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Default="00804749" w:rsidP="001D304F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Pr="001F2E4D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Посредством реализации мероприятий Программы решаются следующие задачи: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2020</w:t>
      </w:r>
      <w:r w:rsidRPr="00B40DE9">
        <w:rPr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</w:t>
      </w:r>
      <w:r w:rsidRPr="00B40DE9">
        <w:rPr>
          <w:sz w:val="28"/>
          <w:szCs w:val="28"/>
        </w:rPr>
        <w:lastRenderedPageBreak/>
        <w:t>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реализации П</w:t>
      </w:r>
      <w:r w:rsidRPr="00B40DE9">
        <w:rPr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797893" w:rsidRPr="00B40DE9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40DE9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    программы     (приведены</w:t>
      </w:r>
      <w:proofErr w:type="gramEnd"/>
    </w:p>
    <w:p w:rsidR="00804749" w:rsidRPr="00B40DE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1):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4749"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</w:t>
      </w:r>
      <w:r w:rsidR="00081303">
        <w:rPr>
          <w:rFonts w:ascii="Times New Roman" w:hAnsi="Times New Roman"/>
          <w:sz w:val="28"/>
          <w:szCs w:val="28"/>
        </w:rPr>
        <w:t xml:space="preserve">ности обучающихся </w:t>
      </w:r>
      <w:r w:rsidR="00797893">
        <w:rPr>
          <w:rFonts w:ascii="Times New Roman" w:hAnsi="Times New Roman"/>
          <w:sz w:val="28"/>
          <w:szCs w:val="28"/>
        </w:rPr>
        <w:br/>
      </w:r>
      <w:r w:rsidR="00804749" w:rsidRPr="00B40DE9">
        <w:rPr>
          <w:rFonts w:ascii="Times New Roman" w:hAnsi="Times New Roman"/>
          <w:sz w:val="28"/>
          <w:szCs w:val="28"/>
        </w:rPr>
        <w:t>по новым ФГОС),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</w:t>
      </w:r>
      <w:r w:rsidR="00081303">
        <w:rPr>
          <w:sz w:val="28"/>
          <w:szCs w:val="28"/>
        </w:rPr>
        <w:t xml:space="preserve">ованием для практических работ </w:t>
      </w:r>
      <w:r w:rsidRPr="00B40DE9">
        <w:rPr>
          <w:sz w:val="28"/>
          <w:szCs w:val="28"/>
        </w:rPr>
        <w:t>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со</w:t>
      </w:r>
      <w:proofErr w:type="spellEnd"/>
      <w:r w:rsidRPr="00B40DE9">
        <w:rPr>
          <w:sz w:val="28"/>
          <w:szCs w:val="28"/>
        </w:rPr>
        <w:t>/</w:t>
      </w: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</w:t>
      </w:r>
      <w:proofErr w:type="spellEnd"/>
      <w:r w:rsidRPr="00B40DE9">
        <w:rPr>
          <w:sz w:val="28"/>
          <w:szCs w:val="28"/>
        </w:rPr>
        <w:t>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со</w:t>
      </w:r>
      <w:proofErr w:type="spellEnd"/>
      <w:r w:rsidRPr="00B40DE9">
        <w:rPr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Pr="00041AB9">
          <w:rPr>
            <w:rStyle w:val="a6"/>
            <w:color w:val="auto"/>
            <w:sz w:val="28"/>
            <w:szCs w:val="28"/>
            <w:u w:val="none"/>
          </w:rPr>
          <w:t>www.kpmo.ru</w:t>
        </w:r>
      </w:hyperlink>
      <w:r w:rsidRPr="00041AB9">
        <w:rPr>
          <w:sz w:val="28"/>
          <w:szCs w:val="28"/>
        </w:rPr>
        <w:t>);</w:t>
      </w:r>
    </w:p>
    <w:p w:rsidR="00804749" w:rsidRPr="001A37BA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Чооо</w:t>
      </w:r>
      <w:r>
        <w:rPr>
          <w:sz w:val="28"/>
          <w:szCs w:val="28"/>
          <w:vertAlign w:val="subscript"/>
        </w:rPr>
        <w:t>о</w:t>
      </w:r>
      <w:proofErr w:type="spellEnd"/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sz w:val="28"/>
            <w:szCs w:val="28"/>
          </w:rPr>
          <w:t xml:space="preserve">форма № </w:t>
        </w:r>
      </w:hyperlink>
      <w:r w:rsidRPr="008623B1">
        <w:rPr>
          <w:sz w:val="28"/>
          <w:szCs w:val="28"/>
        </w:rPr>
        <w:t>ОО-1).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4749"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lastRenderedPageBreak/>
        <w:t xml:space="preserve">Характеризует вовлеченность обучающихся 5 – 11 классов </w:t>
      </w:r>
      <w:r w:rsidR="007F153A">
        <w:rPr>
          <w:sz w:val="28"/>
          <w:szCs w:val="28"/>
        </w:rPr>
        <w:br/>
      </w:r>
      <w:r w:rsidRPr="00B40DE9">
        <w:rPr>
          <w:sz w:val="28"/>
          <w:szCs w:val="28"/>
        </w:rPr>
        <w:t>в школьный этап Всероссийской олимпиады школьников.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учащихся 5 – 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5 – 11</w:t>
      </w:r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об</w:t>
      </w:r>
      <w:proofErr w:type="spellEnd"/>
      <w:r w:rsidRPr="00B40DE9">
        <w:rPr>
          <w:sz w:val="28"/>
          <w:szCs w:val="28"/>
        </w:rPr>
        <w:t>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5 – 11</w:t>
      </w:r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>– численность учащихся 5 – 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Pr="00526A29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об</w:t>
      </w:r>
      <w:proofErr w:type="spellEnd"/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 xml:space="preserve">– численность обучающихся образовательных организаций общего образования (периодическая отчетность, </w:t>
      </w:r>
      <w:hyperlink r:id="rId15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797893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4749" w:rsidRPr="00B40DE9">
        <w:rPr>
          <w:rFonts w:ascii="Times New Roman" w:hAnsi="Times New Roman"/>
          <w:sz w:val="28"/>
          <w:szCs w:val="28"/>
        </w:rPr>
        <w:t xml:space="preserve">Доля административно-управленческого персонала общеобразовательных организаций (руководителей и педагогов), </w:t>
      </w:r>
      <w:r w:rsidR="00797893" w:rsidRPr="00B40DE9">
        <w:rPr>
          <w:rFonts w:ascii="Times New Roman" w:hAnsi="Times New Roman"/>
          <w:sz w:val="28"/>
          <w:szCs w:val="28"/>
        </w:rPr>
        <w:t xml:space="preserve">принимающих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участие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 xml:space="preserve"> в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мероприятиях</w:t>
      </w:r>
      <w:r w:rsidR="00797893">
        <w:rPr>
          <w:rFonts w:ascii="Times New Roman" w:hAnsi="Times New Roman"/>
          <w:sz w:val="28"/>
          <w:szCs w:val="28"/>
        </w:rPr>
        <w:t xml:space="preserve">  </w:t>
      </w:r>
      <w:r w:rsidR="00797893" w:rsidRPr="00B40DE9">
        <w:rPr>
          <w:rFonts w:ascii="Times New Roman" w:hAnsi="Times New Roman"/>
          <w:sz w:val="28"/>
          <w:szCs w:val="28"/>
        </w:rPr>
        <w:t xml:space="preserve"> </w:t>
      </w:r>
      <w:r w:rsidR="00797893">
        <w:rPr>
          <w:rFonts w:ascii="Times New Roman" w:hAnsi="Times New Roman"/>
          <w:sz w:val="28"/>
          <w:szCs w:val="28"/>
        </w:rPr>
        <w:t xml:space="preserve">  </w:t>
      </w:r>
      <w:r w:rsidR="00797893" w:rsidRPr="00B40DE9">
        <w:rPr>
          <w:rFonts w:ascii="Times New Roman" w:hAnsi="Times New Roman"/>
          <w:sz w:val="28"/>
          <w:szCs w:val="28"/>
        </w:rPr>
        <w:t>по</w:t>
      </w:r>
      <w:r w:rsidR="00797893">
        <w:rPr>
          <w:rFonts w:ascii="Times New Roman" w:hAnsi="Times New Roman"/>
          <w:sz w:val="28"/>
          <w:szCs w:val="28"/>
        </w:rPr>
        <w:t xml:space="preserve">    </w:t>
      </w:r>
      <w:r w:rsidR="00797893" w:rsidRPr="00B40DE9">
        <w:rPr>
          <w:rFonts w:ascii="Times New Roman" w:hAnsi="Times New Roman"/>
          <w:sz w:val="28"/>
          <w:szCs w:val="28"/>
        </w:rPr>
        <w:t xml:space="preserve"> актуальным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вопросам</w:t>
      </w:r>
    </w:p>
    <w:p w:rsidR="00804749" w:rsidRPr="00B40DE9" w:rsidRDefault="00804749" w:rsidP="00797893">
      <w:pPr>
        <w:pStyle w:val="af0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образования, %.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вопросам, к общей численности административно-управленческого персонала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ЧАУПав</w:t>
      </w:r>
      <w:proofErr w:type="spellEnd"/>
      <w:r w:rsidRPr="00B40DE9">
        <w:rPr>
          <w:sz w:val="28"/>
          <w:szCs w:val="28"/>
        </w:rPr>
        <w:t xml:space="preserve"> / ЧАУП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ЧАУПав</w:t>
      </w:r>
      <w:proofErr w:type="spellEnd"/>
      <w:r w:rsidRPr="00B40DE9">
        <w:rPr>
          <w:sz w:val="28"/>
          <w:szCs w:val="28"/>
        </w:rPr>
        <w:t xml:space="preserve"> – численность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 (дополнительная информация);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ЧАУП – численность административно-управленческого персонала общеобразовательных организаций (руководителей и педагогов)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(периодическая отчетность, форма № </w:t>
      </w:r>
      <w:r>
        <w:rPr>
          <w:sz w:val="28"/>
          <w:szCs w:val="28"/>
        </w:rPr>
        <w:t>ОО-1</w:t>
      </w:r>
      <w:r w:rsidRPr="00B40DE9">
        <w:rPr>
          <w:sz w:val="28"/>
          <w:szCs w:val="28"/>
        </w:rPr>
        <w:t>).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4749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состояние зданий системы общего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ЧОоа</w:t>
      </w:r>
      <w:proofErr w:type="gramStart"/>
      <w:r w:rsidRPr="00B40DE9">
        <w:rPr>
          <w:sz w:val="28"/>
          <w:szCs w:val="28"/>
        </w:rPr>
        <w:t>,к</w:t>
      </w:r>
      <w:proofErr w:type="spellEnd"/>
      <w:proofErr w:type="gram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lastRenderedPageBreak/>
        <w:t>ЧОоа</w:t>
      </w:r>
      <w:proofErr w:type="gramStart"/>
      <w:r w:rsidRPr="00B40DE9">
        <w:rPr>
          <w:sz w:val="28"/>
          <w:szCs w:val="28"/>
        </w:rPr>
        <w:t>,к</w:t>
      </w:r>
      <w:proofErr w:type="spellEnd"/>
      <w:proofErr w:type="gramEnd"/>
      <w:r w:rsidRPr="00B40DE9">
        <w:rPr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sz w:val="28"/>
            <w:szCs w:val="28"/>
          </w:rPr>
          <w:t>форма № Д-4</w:t>
        </w:r>
      </w:hyperlink>
      <w:r w:rsidRPr="00B40DE9">
        <w:rPr>
          <w:sz w:val="28"/>
          <w:szCs w:val="28"/>
        </w:rPr>
        <w:t>);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</w:t>
      </w:r>
      <w:proofErr w:type="spellEnd"/>
      <w:r w:rsidR="00526A29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Pr="00830B8D">
          <w:rPr>
            <w:sz w:val="28"/>
            <w:szCs w:val="28"/>
          </w:rPr>
          <w:t xml:space="preserve">форма </w:t>
        </w:r>
        <w:r>
          <w:rPr>
            <w:sz w:val="28"/>
            <w:szCs w:val="28"/>
          </w:rPr>
          <w:br/>
        </w:r>
        <w:r w:rsidRPr="00830B8D">
          <w:rPr>
            <w:sz w:val="28"/>
            <w:szCs w:val="28"/>
          </w:rPr>
          <w:t xml:space="preserve">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B40DE9">
        <w:rPr>
          <w:sz w:val="28"/>
          <w:szCs w:val="28"/>
        </w:rPr>
        <w:t>Доля общеобразовательных организаций,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которых обеспечена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ЧОост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ЧОост</w:t>
      </w:r>
      <w:proofErr w:type="spellEnd"/>
      <w:r w:rsidRPr="00B40DE9">
        <w:rPr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Pr="0076571F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</w:t>
      </w:r>
      <w:proofErr w:type="spellEnd"/>
      <w:r w:rsidR="0076571F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49" w:rsidRPr="004631EB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sz w:val="28"/>
          <w:szCs w:val="28"/>
        </w:rPr>
        <w:t xml:space="preserve"> –</w:t>
      </w:r>
      <w:r w:rsidR="004631EB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численность государственных (</w:t>
      </w:r>
      <w:r w:rsidRPr="004631EB">
        <w:rPr>
          <w:sz w:val="28"/>
          <w:szCs w:val="28"/>
        </w:rPr>
        <w:t>муниципальных) общеобразовательных организаций, соответствующих современным требованиям обучения (данные электронного мониторинга: ww</w:t>
      </w:r>
      <w:hyperlink r:id="rId22" w:history="1">
        <w:r w:rsidRPr="004631EB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4631EB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4631EB">
        <w:rPr>
          <w:sz w:val="28"/>
          <w:szCs w:val="28"/>
        </w:rPr>
        <w:t>ЧОоу</w:t>
      </w:r>
      <w:proofErr w:type="spellEnd"/>
      <w:r w:rsidRPr="004631EB">
        <w:rPr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3" w:history="1">
        <w:r w:rsidR="004631EB">
          <w:rPr>
            <w:sz w:val="28"/>
            <w:szCs w:val="28"/>
          </w:rPr>
          <w:t xml:space="preserve">форма </w:t>
        </w:r>
        <w:r w:rsidR="004631EB">
          <w:rPr>
            <w:sz w:val="28"/>
            <w:szCs w:val="28"/>
          </w:rPr>
          <w:br/>
        </w:r>
        <w:r w:rsidRPr="004631EB">
          <w:rPr>
            <w:sz w:val="28"/>
            <w:szCs w:val="28"/>
          </w:rPr>
          <w:t xml:space="preserve">№ </w:t>
        </w:r>
      </w:hyperlink>
      <w:r w:rsidRPr="004631EB">
        <w:rPr>
          <w:sz w:val="28"/>
          <w:szCs w:val="28"/>
        </w:rPr>
        <w:t>ОО-1).</w:t>
      </w:r>
    </w:p>
    <w:p w:rsidR="00804749" w:rsidRPr="004631EB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31EB">
        <w:rPr>
          <w:rFonts w:ascii="Times New Roman" w:hAnsi="Times New Roman"/>
          <w:sz w:val="28"/>
          <w:szCs w:val="28"/>
        </w:rPr>
        <w:t>7. Доля образовательных организаций, соответствующих требованиям пожарной безопасности,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Характеризует степень оснащенности образовательных организаций средствами пожарной безопасности в соответствии с современными </w:t>
      </w:r>
      <w:r w:rsidRPr="00B40DE9">
        <w:rPr>
          <w:sz w:val="28"/>
          <w:szCs w:val="28"/>
        </w:rPr>
        <w:lastRenderedPageBreak/>
        <w:t>требованиями.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ЧОПоопб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ЧОПоо</w:t>
      </w:r>
      <w:proofErr w:type="spellEnd"/>
      <w:r w:rsidRPr="00B40DE9">
        <w:rPr>
          <w:sz w:val="28"/>
          <w:szCs w:val="28"/>
        </w:rPr>
        <w:t xml:space="preserve">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ЧОПоопб</w:t>
      </w:r>
      <w:proofErr w:type="spellEnd"/>
      <w:r w:rsidR="00AC4866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</w:t>
      </w:r>
      <w:proofErr w:type="spellEnd"/>
      <w:r w:rsidRPr="00B40DE9">
        <w:rPr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4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образовательных организаций, своевременно исполняющих предписания надзорных органов, к общей численности 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ЧОсипно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ЧОоо</w:t>
      </w:r>
      <w:proofErr w:type="spellEnd"/>
      <w:r w:rsidRPr="00B40DE9">
        <w:rPr>
          <w:sz w:val="28"/>
          <w:szCs w:val="28"/>
        </w:rPr>
        <w:t xml:space="preserve">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ЧОсипно</w:t>
      </w:r>
      <w:proofErr w:type="spellEnd"/>
      <w:r w:rsidR="00AC4866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образовательных организаций, своевременно исполняющих предписания надзорных органов (дополнительная информация);</w:t>
      </w:r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proofErr w:type="spellEnd"/>
      <w:r w:rsidRPr="00B40DE9">
        <w:rPr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sz w:val="28"/>
          <w:szCs w:val="28"/>
        </w:rPr>
        <w:t xml:space="preserve">отчетность, </w:t>
      </w:r>
      <w:hyperlink r:id="rId25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A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Зна</w:t>
      </w:r>
      <w:r>
        <w:rPr>
          <w:sz w:val="28"/>
          <w:szCs w:val="28"/>
        </w:rPr>
        <w:t>чение показателя рассчитывается</w:t>
      </w:r>
      <w:r w:rsidR="00AC4866"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исходя из количества введенных мест объектов дошкольного образования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Ханты-Мансийском районе.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Зна</w:t>
      </w:r>
      <w:r>
        <w:rPr>
          <w:sz w:val="28"/>
          <w:szCs w:val="28"/>
        </w:rPr>
        <w:t>чение показателя рассчитывается</w:t>
      </w:r>
      <w:r w:rsidR="00AC4866"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исходя из количества введенных объектов общего образования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Ханты-Мансийском районе.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</w:t>
      </w:r>
      <w:r w:rsidRPr="00B40DE9">
        <w:rPr>
          <w:sz w:val="28"/>
          <w:szCs w:val="28"/>
        </w:rPr>
        <w:lastRenderedPageBreak/>
        <w:t>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sz w:val="28"/>
          <w:szCs w:val="28"/>
        </w:rPr>
        <w:t xml:space="preserve"> общеобразовательных организациях</w:t>
      </w:r>
      <w:r w:rsidRPr="00B40DE9">
        <w:rPr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>
        <w:rPr>
          <w:sz w:val="28"/>
          <w:szCs w:val="28"/>
        </w:rPr>
        <w:t>рганизациях</w:t>
      </w:r>
      <w:r w:rsidRPr="00B40DE9">
        <w:rPr>
          <w:sz w:val="28"/>
          <w:szCs w:val="28"/>
        </w:rPr>
        <w:t xml:space="preserve">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СБлр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СБхр</w:t>
      </w:r>
      <w:proofErr w:type="spellEnd"/>
      <w:r w:rsidRPr="00B40DE9">
        <w:rPr>
          <w:sz w:val="28"/>
          <w:szCs w:val="28"/>
        </w:rPr>
        <w:t>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СБлр</w:t>
      </w:r>
      <w:proofErr w:type="spellEnd"/>
      <w:r w:rsidR="00CB5AC8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СБхр</w:t>
      </w:r>
      <w:proofErr w:type="spellEnd"/>
      <w:r w:rsidR="00CB5AC8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доступность дополнительного образования детей.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Определяется отношением численности </w:t>
      </w:r>
      <w:r>
        <w:rPr>
          <w:sz w:val="28"/>
          <w:szCs w:val="28"/>
        </w:rPr>
        <w:t>детей</w:t>
      </w:r>
      <w:r w:rsidRPr="00B40DE9">
        <w:rPr>
          <w:sz w:val="28"/>
          <w:szCs w:val="28"/>
        </w:rPr>
        <w:t xml:space="preserve"> к численн</w:t>
      </w:r>
      <w:r>
        <w:rPr>
          <w:sz w:val="28"/>
          <w:szCs w:val="28"/>
        </w:rPr>
        <w:t xml:space="preserve">ости населения </w:t>
      </w:r>
      <w:r w:rsidRPr="00B40DE9">
        <w:rPr>
          <w:sz w:val="28"/>
          <w:szCs w:val="28"/>
        </w:rPr>
        <w:t>в возрасте 5 – 18 лет.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(</w:t>
      </w:r>
      <w:proofErr w:type="spellStart"/>
      <w:r w:rsidRPr="00B40DE9"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>/</w:t>
      </w:r>
      <w:proofErr w:type="spellStart"/>
      <w:r w:rsidRPr="00B40DE9">
        <w:rPr>
          <w:sz w:val="28"/>
          <w:szCs w:val="28"/>
        </w:rPr>
        <w:t>Чнас</w:t>
      </w:r>
      <w:proofErr w:type="spellEnd"/>
      <w:r w:rsidRPr="00B40DE9">
        <w:rPr>
          <w:sz w:val="28"/>
          <w:szCs w:val="28"/>
          <w:vertAlign w:val="subscript"/>
        </w:rPr>
        <w:t xml:space="preserve"> 5 – 18</w:t>
      </w:r>
      <w:r w:rsidRPr="00B40DE9">
        <w:rPr>
          <w:sz w:val="28"/>
          <w:szCs w:val="28"/>
        </w:rPr>
        <w:t>) 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 xml:space="preserve"> – численность населения в возрасте 5 – 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sz w:val="28"/>
          <w:szCs w:val="28"/>
        </w:rPr>
        <w:t>3</w:t>
      </w:r>
      <w:r w:rsidRPr="00B40DE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40DE9">
        <w:rPr>
          <w:sz w:val="28"/>
          <w:szCs w:val="28"/>
        </w:rPr>
        <w:t>ФК, 1-ДШ</w:t>
      </w:r>
      <w:r>
        <w:rPr>
          <w:sz w:val="28"/>
          <w:szCs w:val="28"/>
        </w:rPr>
        <w:t>И</w:t>
      </w:r>
      <w:r w:rsidRPr="00B40DE9">
        <w:rPr>
          <w:sz w:val="28"/>
          <w:szCs w:val="28"/>
        </w:rPr>
        <w:t>, численность населения, охваченного дополнительным образованием);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Чнас</w:t>
      </w:r>
      <w:r w:rsidRPr="00B40DE9">
        <w:rPr>
          <w:sz w:val="28"/>
          <w:szCs w:val="28"/>
          <w:vertAlign w:val="subscript"/>
        </w:rPr>
        <w:t xml:space="preserve">5-18 </w:t>
      </w:r>
      <w:r w:rsidR="00CB5AC8" w:rsidRPr="00797893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населения в возрасте 5 – 18 лет (периодическая отчетность, дан</w:t>
      </w:r>
      <w:r w:rsidR="00CB5AC8">
        <w:rPr>
          <w:sz w:val="28"/>
          <w:szCs w:val="28"/>
        </w:rPr>
        <w:t xml:space="preserve">ные демографической статистики </w:t>
      </w:r>
      <w:r w:rsidRPr="00B40DE9">
        <w:rPr>
          <w:sz w:val="28"/>
          <w:szCs w:val="28"/>
        </w:rPr>
        <w:t>о возрастно-половом составе населения).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доступность и масштабы дошкольного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lastRenderedPageBreak/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{ЧДО</w:t>
      </w:r>
      <w:r w:rsidRPr="00B40DE9">
        <w:rPr>
          <w:szCs w:val="28"/>
          <w:vertAlign w:val="subscript"/>
        </w:rPr>
        <w:t xml:space="preserve">1-6 </w:t>
      </w:r>
      <w:r w:rsidRPr="00B40DE9">
        <w:rPr>
          <w:sz w:val="28"/>
          <w:szCs w:val="28"/>
        </w:rPr>
        <w:t>/[Ч</w:t>
      </w:r>
      <w:r w:rsidRPr="00B40DE9">
        <w:rPr>
          <w:szCs w:val="28"/>
        </w:rPr>
        <w:t>нас</w:t>
      </w:r>
      <w:r w:rsidRPr="00B40DE9">
        <w:rPr>
          <w:szCs w:val="28"/>
          <w:vertAlign w:val="subscript"/>
        </w:rPr>
        <w:t>1-6</w:t>
      </w:r>
      <w:r w:rsidRPr="00B40DE9">
        <w:rPr>
          <w:szCs w:val="28"/>
        </w:rPr>
        <w:t xml:space="preserve"> –</w:t>
      </w:r>
      <w:r w:rsidRPr="00B40DE9">
        <w:rPr>
          <w:sz w:val="28"/>
          <w:szCs w:val="28"/>
        </w:rPr>
        <w:t>Чо</w:t>
      </w:r>
      <w:r w:rsidRPr="00B40DE9">
        <w:rPr>
          <w:szCs w:val="28"/>
        </w:rPr>
        <w:t>оо</w:t>
      </w:r>
      <w:r w:rsidRPr="00B40DE9">
        <w:rPr>
          <w:szCs w:val="28"/>
          <w:vertAlign w:val="subscript"/>
        </w:rPr>
        <w:t>5-6</w:t>
      </w:r>
      <w:r w:rsidRPr="00B40DE9">
        <w:rPr>
          <w:sz w:val="28"/>
          <w:szCs w:val="28"/>
        </w:rPr>
        <w:t>]}*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ЧДО</w:t>
      </w:r>
      <w:r w:rsidRPr="00B40DE9">
        <w:rPr>
          <w:szCs w:val="28"/>
          <w:vertAlign w:val="subscript"/>
        </w:rPr>
        <w:t>1-6</w:t>
      </w:r>
      <w:r w:rsidRPr="00B40DE9">
        <w:rPr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</w:t>
      </w:r>
      <w:r w:rsidRPr="00B40DE9">
        <w:rPr>
          <w:szCs w:val="28"/>
        </w:rPr>
        <w:t>нас</w:t>
      </w:r>
      <w:r w:rsidRPr="00B40DE9">
        <w:rPr>
          <w:szCs w:val="28"/>
          <w:vertAlign w:val="subscript"/>
        </w:rPr>
        <w:t>1-6</w:t>
      </w:r>
      <w:r w:rsidRPr="00B40DE9">
        <w:rPr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sz w:val="28"/>
          <w:szCs w:val="28"/>
        </w:rPr>
        <w:t xml:space="preserve"> (периодическая отчетность,</w:t>
      </w:r>
      <w:r w:rsidRPr="00B40DE9">
        <w:rPr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sz w:val="28"/>
          <w:szCs w:val="28"/>
        </w:rPr>
        <w:t>ОО-1</w:t>
      </w:r>
      <w:r w:rsidRPr="00B40DE9">
        <w:rPr>
          <w:sz w:val="28"/>
          <w:szCs w:val="28"/>
        </w:rPr>
        <w:t>).</w:t>
      </w:r>
    </w:p>
    <w:p w:rsidR="00797893" w:rsidRPr="00B40DE9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     </w:t>
      </w:r>
      <w:r w:rsidRPr="00B40DE9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    </w:t>
      </w:r>
      <w:r w:rsidRPr="00B40DE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</w:p>
    <w:p w:rsidR="0080474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реализующих основные общеобразовательные программы, %.</w:t>
      </w:r>
    </w:p>
    <w:p w:rsidR="00804749" w:rsidRPr="00B40DE9" w:rsidRDefault="00CB5AC8" w:rsidP="00CB5AC8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04749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4749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дошкольного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дошкольного образования (дополнительная информация – результаты анкетирования);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ЧНо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общего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опрошенного населения, удовлетворенного </w:t>
      </w:r>
      <w:r w:rsidRPr="00B40DE9">
        <w:rPr>
          <w:sz w:val="28"/>
          <w:szCs w:val="28"/>
        </w:rPr>
        <w:lastRenderedPageBreak/>
        <w:t>качеством общего образования (дополнительная информация – результаты анкетирования);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ЧНо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дополнительного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дополнительного образования (дополнительная информация – результаты анкетирования);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="004D5D14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797893" w:rsidRDefault="00797893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18. Доля детей в возрасте от 5 до 18 лет, получающих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дополнительное</w:t>
      </w:r>
      <w:proofErr w:type="gramEnd"/>
    </w:p>
    <w:p w:rsidR="0080474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образование с использованием сертификата дополнительного образования,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Характеризует </w:t>
      </w:r>
      <w:r>
        <w:rPr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детей</w:t>
      </w:r>
      <w:r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sz w:val="28"/>
          <w:szCs w:val="28"/>
        </w:rPr>
        <w:t>в образовательных организациях дополнительного образования</w:t>
      </w:r>
      <w:r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к численности </w:t>
      </w:r>
      <w:r>
        <w:rPr>
          <w:sz w:val="28"/>
          <w:szCs w:val="28"/>
        </w:rPr>
        <w:t xml:space="preserve">детей </w:t>
      </w:r>
      <w:r w:rsidRPr="00EE5B69">
        <w:rPr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sz w:val="28"/>
          <w:szCs w:val="28"/>
        </w:rPr>
        <w:t xml:space="preserve"> в возрасте 5 – 18 лет.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Чсер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>) 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Чсер</w:t>
      </w:r>
      <w:proofErr w:type="spellEnd"/>
      <w:r>
        <w:rPr>
          <w:sz w:val="28"/>
          <w:szCs w:val="28"/>
        </w:rPr>
        <w:t xml:space="preserve"> – численность детей в возрасте 5 – 18 лет, </w:t>
      </w:r>
      <w:r w:rsidRPr="00EE5B69">
        <w:rPr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sz w:val="28"/>
          <w:szCs w:val="28"/>
        </w:rPr>
        <w:t>образования;</w:t>
      </w:r>
    </w:p>
    <w:p w:rsidR="00804749" w:rsidRPr="00EE5B6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 xml:space="preserve"> – численность населения в возрасте 5 – 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sz w:val="28"/>
          <w:szCs w:val="28"/>
        </w:rPr>
        <w:t>3</w:t>
      </w:r>
      <w:r w:rsidRPr="00B40DE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40DE9">
        <w:rPr>
          <w:sz w:val="28"/>
          <w:szCs w:val="28"/>
        </w:rPr>
        <w:t>ФК, 1-ДШ</w:t>
      </w:r>
      <w:r>
        <w:rPr>
          <w:sz w:val="28"/>
          <w:szCs w:val="28"/>
        </w:rPr>
        <w:t>И</w:t>
      </w:r>
      <w:r w:rsidRPr="00B40DE9">
        <w:rPr>
          <w:sz w:val="28"/>
          <w:szCs w:val="28"/>
        </w:rPr>
        <w:t>, численность населения, охваченног</w:t>
      </w:r>
      <w:r>
        <w:rPr>
          <w:sz w:val="28"/>
          <w:szCs w:val="28"/>
        </w:rPr>
        <w:t>о дополнительным образованием).</w:t>
      </w:r>
    </w:p>
    <w:p w:rsidR="00804749" w:rsidRPr="00B40DE9" w:rsidRDefault="00804749" w:rsidP="001D304F">
      <w:pPr>
        <w:pStyle w:val="af0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04749" w:rsidRPr="00B40DE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</w:t>
      </w:r>
      <w:r>
        <w:rPr>
          <w:sz w:val="28"/>
          <w:szCs w:val="28"/>
        </w:rPr>
        <w:lastRenderedPageBreak/>
        <w:t>следующие направления: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Оснащение образовательного процесса.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Стимулирование лидеров и поддержка системы воспитания.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Информационное, организационно-методическое сопровождение реализации Программы.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капитальных ремонтов зданий, сооружений.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мероприятий по текущему ремонту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Укрепление пожарной безопасности.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Укрепление санитарно-эпидемиологической безопасности.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Строительство и реконструкция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Укрепление материально-технической базы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Создание условий для удовлетворения потребностей населения района в оказании услуг в сфере дополнительного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Расходы на обеспечение функций органов местного самоуправления (содержание комитета по образованию).</w:t>
      </w:r>
    </w:p>
    <w:p w:rsidR="00804749" w:rsidRPr="007C4C25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4D5D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0DE9">
        <w:rPr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749" w:rsidRPr="00B40DE9" w:rsidRDefault="00804749" w:rsidP="001D304F">
      <w:pPr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04749" w:rsidRPr="00B40DE9" w:rsidRDefault="00804749" w:rsidP="001D304F">
      <w:pPr>
        <w:jc w:val="center"/>
        <w:rPr>
          <w:rFonts w:ascii="Times New Roman" w:hAnsi="Times New Roman"/>
          <w:b/>
          <w:sz w:val="28"/>
        </w:rPr>
      </w:pP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>
        <w:rPr>
          <w:rFonts w:ascii="Times New Roman" w:hAnsi="Times New Roman"/>
          <w:sz w:val="28"/>
          <w:szCs w:val="28"/>
        </w:rPr>
        <w:br/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04749" w:rsidRPr="00B40DE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04749" w:rsidRPr="00B40DE9" w:rsidRDefault="00804749" w:rsidP="001D304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  <w:sectPr w:rsidR="00804749" w:rsidRPr="00B40DE9" w:rsidSect="001D304F">
          <w:headerReference w:type="default" r:id="rId27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4749" w:rsidRPr="00B40DE9" w:rsidRDefault="00804749" w:rsidP="001D304F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04749" w:rsidRPr="00B40DE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04749" w:rsidRPr="003A0260" w:rsidRDefault="00804749" w:rsidP="001D304F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2410"/>
        <w:gridCol w:w="709"/>
        <w:gridCol w:w="709"/>
        <w:gridCol w:w="708"/>
        <w:gridCol w:w="2127"/>
      </w:tblGrid>
      <w:tr w:rsidR="00804749" w:rsidRPr="00B40DE9" w:rsidTr="00185F05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Базовый показат</w:t>
            </w:r>
            <w:r>
              <w:rPr>
                <w:rFonts w:ascii="Times New Roman" w:hAnsi="Times New Roman"/>
              </w:rPr>
              <w:t xml:space="preserve">ель </w:t>
            </w:r>
          </w:p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</w:rPr>
              <w:t>альной программы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2127" w:type="dxa"/>
            <w:vMerge w:val="restart"/>
          </w:tcPr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4A38ED">
              <w:rPr>
                <w:rFonts w:ascii="Times New Roman" w:hAnsi="Times New Roman"/>
              </w:rPr>
              <w:t>программы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2018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7" w:type="dxa"/>
            <w:vMerge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shd w:val="clear" w:color="auto" w:fill="auto"/>
            <w:hideMark/>
          </w:tcPr>
          <w:p w:rsidR="00185F05" w:rsidRDefault="00804749" w:rsidP="00185F05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</w:rPr>
              <w:t xml:space="preserve">ГОС </w:t>
            </w:r>
          </w:p>
          <w:p w:rsidR="00804749" w:rsidRPr="00B40DE9" w:rsidRDefault="00804749" w:rsidP="00185F05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(в общей численности обучающихся по новым ФГОС),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89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89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обучающихся 5 – 11 классов, принявших участие </w:t>
            </w:r>
          </w:p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в школьном этапе Всероссийской олимпиады школьников </w:t>
            </w:r>
          </w:p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</w:rPr>
              <w:t>5 – 11 классов),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59,2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59,3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59,3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3.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4.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5.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6.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7.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9.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ичество вновь</w:t>
            </w:r>
            <w:r w:rsidRPr="00B40DE9">
              <w:rPr>
                <w:rFonts w:ascii="Times New Roman" w:hAnsi="Times New Roman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392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412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10.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04749" w:rsidRPr="00353FB3" w:rsidRDefault="00804749" w:rsidP="001D304F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6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11.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1,5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12.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и молодежи в возрасте 5 – 18 лет,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664DB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664DB9">
              <w:rPr>
                <w:rFonts w:ascii="Times New Roman" w:hAnsi="Times New Roman"/>
              </w:rPr>
              <w:t>13.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664DB9" w:rsidRDefault="00804749" w:rsidP="001D304F">
            <w:pPr>
              <w:rPr>
                <w:rFonts w:ascii="Times New Roman" w:hAnsi="Times New Roman"/>
              </w:rPr>
            </w:pPr>
            <w:r w:rsidRPr="00664DB9">
              <w:rPr>
                <w:rFonts w:ascii="Times New Roman" w:hAnsi="Times New Roman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14.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15.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8" w:name="RANGE!B30"/>
            <w:r w:rsidRPr="00B40DE9">
              <w:rPr>
                <w:rFonts w:ascii="Times New Roman" w:hAnsi="Times New Roman"/>
              </w:rPr>
              <w:t>Удовлетворенность населения качеством дошкольного образования, процентов</w:t>
            </w:r>
            <w:r w:rsidR="00185F05">
              <w:rPr>
                <w:rFonts w:ascii="Times New Roman" w:hAnsi="Times New Roman"/>
              </w:rPr>
              <w:t xml:space="preserve"> </w:t>
            </w:r>
            <w:r w:rsidRPr="00B40DE9">
              <w:rPr>
                <w:rFonts w:ascii="Times New Roman" w:hAnsi="Times New Roman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98,6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98,7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98,7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804749" w:rsidRPr="00B40DE9" w:rsidTr="00185F05">
        <w:trPr>
          <w:trHeight w:val="562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16.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9" w:name="RANGE!B32"/>
            <w:r w:rsidRPr="00B40DE9">
              <w:rPr>
                <w:rFonts w:ascii="Times New Roman" w:hAnsi="Times New Roman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95,2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95,3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95,3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17.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10" w:name="RANGE!B34"/>
            <w:r w:rsidRPr="00B40DE9">
              <w:rPr>
                <w:rFonts w:ascii="Times New Roman" w:hAnsi="Times New Roman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98,1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98,2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98,3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804749" w:rsidRPr="00B40DE9" w:rsidTr="00185F05">
        <w:trPr>
          <w:trHeight w:val="828"/>
        </w:trPr>
        <w:tc>
          <w:tcPr>
            <w:tcW w:w="567" w:type="dxa"/>
            <w:shd w:val="clear" w:color="auto" w:fill="auto"/>
            <w:hideMark/>
          </w:tcPr>
          <w:p w:rsidR="00804749" w:rsidRPr="00251B1C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251B1C">
              <w:rPr>
                <w:rFonts w:ascii="Times New Roman" w:hAnsi="Times New Roman"/>
              </w:rPr>
              <w:t>18.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251B1C" w:rsidRDefault="00804749" w:rsidP="001D304F">
            <w:pPr>
              <w:rPr>
                <w:rFonts w:ascii="Times New Roman" w:hAnsi="Times New Roman"/>
              </w:rPr>
            </w:pPr>
            <w:r w:rsidRPr="00251B1C">
              <w:rPr>
                <w:rFonts w:ascii="Times New Roman" w:hAnsi="Times New Roman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804749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185F05" w:rsidRDefault="00185F05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A7C1C" w:rsidRDefault="007A7C1C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A356B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3936" w:type="dxa"/>
        <w:tblInd w:w="1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4394"/>
        <w:gridCol w:w="2268"/>
        <w:gridCol w:w="2410"/>
        <w:gridCol w:w="1134"/>
        <w:gridCol w:w="930"/>
        <w:gridCol w:w="204"/>
        <w:gridCol w:w="850"/>
        <w:gridCol w:w="931"/>
      </w:tblGrid>
      <w:tr w:rsidR="00D7524F" w:rsidRPr="00A356BA" w:rsidTr="00D7524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D7524F" w:rsidP="0071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</w:rPr>
              <w:t>основ-</w:t>
            </w:r>
            <w:proofErr w:type="spellStart"/>
            <w:r w:rsidR="00804749" w:rsidRPr="00A356B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804749" w:rsidRPr="00A356BA">
              <w:rPr>
                <w:rFonts w:ascii="Times New Roman" w:hAnsi="Times New Roman"/>
              </w:rPr>
              <w:t xml:space="preserve"> </w:t>
            </w:r>
            <w:proofErr w:type="spellStart"/>
            <w:r w:rsidR="00804749" w:rsidRPr="00A356BA">
              <w:rPr>
                <w:rFonts w:ascii="Times New Roman" w:hAnsi="Times New Roman"/>
              </w:rPr>
              <w:t>меро-прия</w:t>
            </w:r>
            <w:r>
              <w:rPr>
                <w:rFonts w:ascii="Times New Roman" w:hAnsi="Times New Roman"/>
              </w:rPr>
              <w:t>-</w:t>
            </w:r>
            <w:r w:rsidR="00804749" w:rsidRPr="00A356BA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Источник финансирования</w:t>
            </w:r>
          </w:p>
          <w:p w:rsidR="00713C34" w:rsidRPr="00A356BA" w:rsidRDefault="00713C34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34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Финансовые затраты на реализацию</w:t>
            </w:r>
          </w:p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(тыс. рублей)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713C34" w:rsidP="0071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в том числе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2018 год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9C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2019</w:t>
            </w:r>
          </w:p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2020 год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1 «Инновационное развитие образования»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D7524F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5 771,7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5 771,7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Всего по подпрограмме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3B143D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8 929,7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3 004,9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2 962,4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2 962,4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8 699,7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департамент строительства, архитектуры и ЖКХ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25 227,7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25 227,7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16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1C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Школы Ханты-Мансийского района,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18 193,7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18 193,7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 с. Нялинское»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МКОУ ХМР «СОШ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Цингалы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п. Красноленинский»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МКОУ ХМР «ООШ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Реполово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1 084,0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1 084,0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2.1.2.1.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МКДОУ ХМР «Детский сад «Росинка»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«Мишутка» д.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Белогорье»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«Колобок»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Пырьях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3B143D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«Чебурашка» с. Тюли</w:t>
            </w:r>
            <w:r w:rsidR="003B143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1C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7 639,5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13 783,5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13 660,6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5 180,6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 xml:space="preserve">(расходы на косметический ремонт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 23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11 915,1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6 015,1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9 456,2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3 556,2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BB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  <w:r w:rsidRPr="003B143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356BA">
              <w:rPr>
                <w:rFonts w:ascii="Times New Roman" w:hAnsi="Times New Roman"/>
                <w:color w:val="000000"/>
              </w:rPr>
              <w:t xml:space="preserve">расходы на косметический ремонт </w:t>
            </w:r>
          </w:p>
          <w:p w:rsidR="00C437BB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по 15 образовательным учреждениям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3 904,4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3 904,4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4 877,2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4 877,2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Укрепление санитарно- эпидемиологической безопасности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40 213,5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11 307,3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40 213,5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11 307,3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26 564,1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26 564,1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13 514,4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13 514,4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Проведение мероприятий по устранению предписаний надзорных органов (показатель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2.5.1.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Повышение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8 142,2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8 142,2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C437BB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98 238,4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30 094,8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39 046,8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95 902,4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27 758,8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39 046,8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95 779,5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27 635,9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39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3 «Развитие материально-технической базы»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</w:t>
            </w:r>
            <w:r w:rsidR="007A7C1C">
              <w:rPr>
                <w:rFonts w:ascii="Times New Roman" w:hAnsi="Times New Roman"/>
                <w:color w:val="000000"/>
              </w:rPr>
              <w:t xml:space="preserve">в образовательных учреждениях </w:t>
            </w:r>
            <w:r w:rsidRPr="00A356BA">
              <w:rPr>
                <w:rFonts w:ascii="Times New Roman" w:hAnsi="Times New Roman"/>
                <w:color w:val="000000"/>
              </w:rPr>
              <w:t>(показатели 9,</w:t>
            </w:r>
            <w:r w:rsidR="00C437BB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C437BB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D7524F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C437BB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>СОШ п. Сибирский</w:t>
            </w:r>
            <w:r w:rsidR="00C437B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C437BB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00" w:rsidRDefault="00804749" w:rsidP="00116C00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116C00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04749" w:rsidRPr="00A356BA" w:rsidRDefault="00804749" w:rsidP="00116C00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п. Красноленинский</w:t>
            </w:r>
            <w:r w:rsidR="00116C0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дошкольным образованием не менее 70 % детей от 3 до 7 лет</w:t>
            </w:r>
            <w:r w:rsidR="000177A9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(показатели 9,</w:t>
            </w:r>
            <w:r w:rsidR="000177A9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76 142,8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76 092,8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76 140,6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76 090,6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Технологическое присоединение к электрическим сетям объекта </w:t>
            </w:r>
            <w:r w:rsidR="000177A9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</w:t>
            </w:r>
          </w:p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Луговской</w:t>
            </w:r>
            <w:r w:rsidR="000177A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Укрепление материально-технической базы образовательных учреждений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12 283,8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12 283,8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6 793,1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6 793,1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6 183,0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Оснащение оборудованием и инвентарем объекта</w:t>
            </w:r>
            <w:r w:rsidR="000177A9">
              <w:rPr>
                <w:rFonts w:ascii="Times New Roman" w:hAnsi="Times New Roman"/>
                <w:color w:val="000000"/>
              </w:rPr>
              <w:t xml:space="preserve"> 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</w:t>
            </w:r>
          </w:p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п. Луговской</w:t>
            </w:r>
            <w:r w:rsidR="000177A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5 490,7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и монтаж игрового оборудования в школах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Улучшение материально-технической базы МКОУ ХМР </w:t>
            </w:r>
            <w:r w:rsidR="00A21538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>СОШ с. Селиярово</w:t>
            </w:r>
            <w:r w:rsidR="00A2153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объекта «Школа с группами для детей дошкольного возраста (120 учащихся/60мест), д. Ярки»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8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</w:t>
            </w:r>
          </w:p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департамент </w:t>
            </w:r>
            <w:r w:rsidR="00724428">
              <w:rPr>
                <w:rFonts w:ascii="Times New Roman" w:hAnsi="Times New Roman"/>
                <w:color w:val="000000"/>
              </w:rPr>
              <w:lastRenderedPageBreak/>
              <w:t>строительства;</w:t>
            </w:r>
            <w:r w:rsidRPr="00A356BA">
              <w:rPr>
                <w:rFonts w:ascii="Times New Roman" w:hAnsi="Times New Roman"/>
                <w:color w:val="000000"/>
              </w:rPr>
              <w:t xml:space="preserve">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A21538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),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122 986,3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122 936,3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93 639,4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93 589,4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88 275,5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88 225,5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2 725 164,0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946 594,5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891 861,7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886 707,8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2 725 164,0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946 594,5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891 861,7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886 707,8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356BA">
              <w:rPr>
                <w:rFonts w:ascii="Times New Roman" w:hAnsi="Times New Roman"/>
                <w:color w:val="000000"/>
              </w:rPr>
              <w:t>осуществления</w:t>
            </w:r>
            <w:proofErr w:type="gramEnd"/>
            <w:r w:rsidRPr="00A356BA">
              <w:rPr>
                <w:rFonts w:ascii="Times New Roman" w:hAnsi="Times New Roman"/>
                <w:color w:val="00000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2 634 525,0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916 381,5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861 648,7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856 494,8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2 634 525,0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916 381,5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861 648,7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856 494,8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20 901,0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20 901,0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Субвенции на социальную поддержку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69 738,0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23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246,0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23 246,0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69 738,0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13,</w:t>
            </w:r>
            <w:r w:rsidR="00A21538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360 676,2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128 759,4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A21538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680 134,9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246 367,9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208 544,2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225 222,8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22 300,7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8 037,7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  <w:r w:rsidR="00A21538">
              <w:rPr>
                <w:rFonts w:ascii="Times New Roman" w:hAnsi="Times New Roman"/>
                <w:color w:val="000000"/>
              </w:rPr>
              <w:t xml:space="preserve"> –</w:t>
            </w:r>
            <w:r w:rsidRPr="00A356BA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657 834,2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238 330,2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201 412,7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218 091,3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633 438,3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228 795,9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193 981,9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210 660,5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A21538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района –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21 394,5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21 394,5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учреждениях общего среднего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630 254,8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228 692,4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192 481,1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209 081,3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630 254,8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228 692,4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192 481,1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209 081,3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A21538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1 579,2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1 579,2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(показатель 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197 991,7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74 044,1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188 326,3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64 378,7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(показатели 12,</w:t>
            </w:r>
            <w:r w:rsidR="008A3655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176 129,9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52 182,3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176 129,9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52 182,3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8A3655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Ханты-</w:t>
            </w:r>
            <w:r w:rsidR="00804749" w:rsidRPr="00A356BA">
              <w:rPr>
                <w:rFonts w:ascii="Times New Roman" w:hAnsi="Times New Roman"/>
                <w:color w:val="000000"/>
              </w:rPr>
              <w:t>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омитет по образованию; (МАДОУ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(показатели 8,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15,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16,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96 842,1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32 998,2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31 265,4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32 578,5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96 842,1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32 998,2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31 265,4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32 578,5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(показатели 15,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16,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211 586,7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74 237,2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68 228,5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69 121,0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211 586,7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74 237,2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68 228,5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69 121,0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администрация Ханты-</w:t>
            </w:r>
            <w:r w:rsidR="008C512E">
              <w:rPr>
                <w:rFonts w:ascii="Times New Roman" w:hAnsi="Times New Roman"/>
                <w:color w:val="000000"/>
              </w:rPr>
              <w:t xml:space="preserve">Мансийского района (МАУ «ОМЦ»); </w:t>
            </w:r>
          </w:p>
          <w:p w:rsidR="00D7524F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4 272 395,6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1 503 001,3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1 375 269,6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1 394 124,7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2 758 708,5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965 876,0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898 993,2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893 839,3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1 513 687,1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537 125,3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476 276,4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500 285,4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1 489 291,2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527 591,0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468 845,6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492 854,6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администрация Ханты</w:t>
            </w:r>
            <w:r w:rsidR="008C512E">
              <w:rPr>
                <w:rFonts w:ascii="Times New Roman" w:hAnsi="Times New Roman"/>
                <w:color w:val="000000"/>
              </w:rPr>
              <w:t>-Мансийского района (МАУ «ОМЦ»);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8C512E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п. Горноправдинск»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4 502 550,0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1 659 037,3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1 417 328,8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1 426 183,9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2 789 920,6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996 963,1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1 711 928,6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661 373,4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518 273,1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532 282,1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</w:t>
            </w:r>
            <w:r w:rsidR="002F172F">
              <w:rPr>
                <w:rFonts w:ascii="Times New Roman" w:hAnsi="Times New Roman"/>
                <w:color w:val="000000"/>
              </w:rPr>
              <w:t> </w:t>
            </w:r>
            <w:r w:rsidRPr="00A356BA">
              <w:rPr>
                <w:rFonts w:ascii="Times New Roman" w:hAnsi="Times New Roman"/>
                <w:color w:val="000000"/>
              </w:rPr>
              <w:t>68</w:t>
            </w:r>
            <w:r w:rsidR="002F172F">
              <w:rPr>
                <w:rFonts w:ascii="Times New Roman" w:hAnsi="Times New Roman"/>
                <w:color w:val="000000"/>
              </w:rPr>
              <w:t>2 045,9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646 352,3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510</w:t>
            </w:r>
            <w:r w:rsidR="002F172F">
              <w:rPr>
                <w:rFonts w:ascii="Times New Roman" w:hAnsi="Times New Roman"/>
                <w:color w:val="000000"/>
              </w:rPr>
              <w:t> 842,3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524 851,3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29 882,7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15 021,1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8C512E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116 801,1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116 751,1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87 454,2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87 404,2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82 090,3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82 040,3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»); администрация Ханты</w:t>
            </w:r>
            <w:r w:rsidR="008C512E">
              <w:rPr>
                <w:rFonts w:ascii="Times New Roman" w:hAnsi="Times New Roman"/>
                <w:color w:val="000000"/>
              </w:rPr>
              <w:t>-Мансийского района (МАУ «ОМЦ»);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4 385 748,9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1 542 286,2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1 417 278,8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1 426 183,9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2 760 573,7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967 616,2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1 624 474,4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573 969,2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518 223,1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532 282,1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1 599 955,6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564 312,0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510 792,3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524 851,3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24 518,8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Ответственный исполнитель (комитет по образованию администрации Ханты-Мансийского района)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4 354 423,4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1 533 910,7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1 400 828,8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1 419 683,9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2 766 064,4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973 106,9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1 587 658,2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560 103,0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501 773,1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525 782,1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1 562 529,3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549 835,7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494 342,3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518 351,3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25 128,9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10 267,3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135 930,2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112 930,2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A310A3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112 074,0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89 074,0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107 320,2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84 320,2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2 (администрация Ханты-Мансийского района (МАУ «ОМЦ»)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Соисполнитель 3 (комитет по образованию (МАДОУ ХМР «Детский сад «Березка» п. Горноправдинск»)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24F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омитет по образованию (МАДОУ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4 (департамент имущественных и земельных отношений)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6117D0" w:rsidRDefault="006117D0" w:rsidP="001D304F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6117D0" w:rsidRDefault="006117D0" w:rsidP="001D304F">
      <w:pPr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6117D0" w:rsidRPr="003F7E83" w:rsidRDefault="006117D0" w:rsidP="001D304F">
      <w:pPr>
        <w:rPr>
          <w:rFonts w:ascii="Times New Roman" w:hAnsi="Times New Roman"/>
        </w:rPr>
      </w:pPr>
    </w:p>
    <w:tbl>
      <w:tblPr>
        <w:tblStyle w:val="af7"/>
        <w:tblW w:w="14034" w:type="dxa"/>
        <w:tblInd w:w="-5" w:type="dxa"/>
        <w:tblLook w:val="04A0" w:firstRow="1" w:lastRow="0" w:firstColumn="1" w:lastColumn="0" w:noHBand="0" w:noVBand="1"/>
      </w:tblPr>
      <w:tblGrid>
        <w:gridCol w:w="594"/>
        <w:gridCol w:w="5910"/>
        <w:gridCol w:w="2144"/>
        <w:gridCol w:w="1485"/>
        <w:gridCol w:w="3901"/>
      </w:tblGrid>
      <w:tr w:rsidR="006117D0" w:rsidTr="0035420E">
        <w:tc>
          <w:tcPr>
            <w:tcW w:w="59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10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485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901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6117D0" w:rsidTr="0035420E">
        <w:tc>
          <w:tcPr>
            <w:tcW w:w="594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0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1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17D0" w:rsidTr="0035420E">
        <w:tc>
          <w:tcPr>
            <w:tcW w:w="59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:rsidR="006117D0" w:rsidRPr="008B423E" w:rsidRDefault="006117D0" w:rsidP="0035420E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</w:t>
            </w:r>
            <w:proofErr w:type="spellStart"/>
            <w:r w:rsidRPr="008B423E">
              <w:rPr>
                <w:rFonts w:ascii="Times New Roman" w:hAnsi="Times New Roman"/>
                <w:sz w:val="28"/>
                <w:szCs w:val="28"/>
              </w:rPr>
              <w:t>пристроем</w:t>
            </w:r>
            <w:proofErr w:type="spellEnd"/>
            <w:r w:rsidRPr="008B423E">
              <w:rPr>
                <w:rFonts w:ascii="Times New Roman" w:hAnsi="Times New Roman"/>
                <w:sz w:val="28"/>
                <w:szCs w:val="28"/>
              </w:rPr>
              <w:t xml:space="preserve"> для размещения групп детского сада п. Луговской</w:t>
            </w:r>
          </w:p>
        </w:tc>
        <w:tc>
          <w:tcPr>
            <w:tcW w:w="2144" w:type="dxa"/>
          </w:tcPr>
          <w:p w:rsidR="006117D0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  <w:p w:rsidR="00820495" w:rsidRPr="008B423E" w:rsidRDefault="00820495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485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901" w:type="dxa"/>
          </w:tcPr>
          <w:p w:rsidR="006117D0" w:rsidRPr="008B423E" w:rsidRDefault="006117D0" w:rsidP="001D304F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C026E" w:rsidRDefault="008C026E" w:rsidP="008C026E">
      <w:pPr>
        <w:pStyle w:val="af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A497A" w:rsidRPr="00B40DE9" w:rsidRDefault="004A497A" w:rsidP="001D304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4A497A" w:rsidRPr="00B40DE9" w:rsidRDefault="004A497A" w:rsidP="001D304F">
      <w:pPr>
        <w:pStyle w:val="af0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A497A" w:rsidRDefault="004A497A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заместителя главы Ханты-Мансийского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4A497A" w:rsidRDefault="004A497A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111E2" w:rsidRDefault="003111E2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111E2" w:rsidRDefault="003111E2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F2FCD" w:rsidRDefault="003111E2" w:rsidP="001D304F">
      <w:pPr>
        <w:pStyle w:val="af0"/>
        <w:jc w:val="both"/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sectPr w:rsidR="001F2FCD" w:rsidSect="001D304F">
      <w:headerReference w:type="even" r:id="rId28"/>
      <w:headerReference w:type="default" r:id="rId29"/>
      <w:headerReference w:type="first" r:id="rId30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22" w:rsidRDefault="005E3322">
      <w:r>
        <w:separator/>
      </w:r>
    </w:p>
  </w:endnote>
  <w:endnote w:type="continuationSeparator" w:id="0">
    <w:p w:rsidR="005E3322" w:rsidRDefault="005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22" w:rsidRDefault="005E3322">
      <w:r>
        <w:separator/>
      </w:r>
    </w:p>
  </w:footnote>
  <w:footnote w:type="continuationSeparator" w:id="0">
    <w:p w:rsidR="005E3322" w:rsidRDefault="005E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Pr="001B77BC" w:rsidRDefault="00D7524F" w:rsidP="00D7524F">
    <w:pPr>
      <w:pStyle w:val="af1"/>
      <w:jc w:val="center"/>
      <w:rPr>
        <w:rFonts w:ascii="Times New Roman" w:hAnsi="Times New Roman"/>
      </w:rPr>
    </w:pPr>
    <w:r w:rsidRPr="001B77BC">
      <w:rPr>
        <w:rFonts w:ascii="Times New Roman" w:hAnsi="Times New Roman"/>
      </w:rPr>
      <w:fldChar w:fldCharType="begin"/>
    </w:r>
    <w:r w:rsidRPr="001B77BC">
      <w:rPr>
        <w:rFonts w:ascii="Times New Roman" w:hAnsi="Times New Roman"/>
      </w:rPr>
      <w:instrText>PAGE   \* MERGEFORMAT</w:instrText>
    </w:r>
    <w:r w:rsidRPr="001B77BC">
      <w:rPr>
        <w:rFonts w:ascii="Times New Roman" w:hAnsi="Times New Roman"/>
      </w:rPr>
      <w:fldChar w:fldCharType="separate"/>
    </w:r>
    <w:r w:rsidR="003E126B">
      <w:rPr>
        <w:rFonts w:ascii="Times New Roman" w:hAnsi="Times New Roman"/>
        <w:noProof/>
      </w:rPr>
      <w:t>2</w:t>
    </w:r>
    <w:r w:rsidRPr="001B77BC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Default="00D752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Pr="0035420E" w:rsidRDefault="00D7524F" w:rsidP="0035420E">
    <w:pPr>
      <w:pStyle w:val="af1"/>
      <w:jc w:val="center"/>
      <w:rPr>
        <w:rFonts w:ascii="Times New Roman" w:hAnsi="Times New Roman" w:cs="Times New Roman"/>
        <w:sz w:val="26"/>
        <w:szCs w:val="26"/>
      </w:rPr>
    </w:pPr>
    <w:r w:rsidRPr="0035420E">
      <w:rPr>
        <w:rFonts w:ascii="Times New Roman" w:hAnsi="Times New Roman" w:cs="Times New Roman"/>
        <w:sz w:val="26"/>
        <w:szCs w:val="26"/>
      </w:rPr>
      <w:fldChar w:fldCharType="begin"/>
    </w:r>
    <w:r w:rsidRPr="0035420E">
      <w:rPr>
        <w:rFonts w:ascii="Times New Roman" w:hAnsi="Times New Roman" w:cs="Times New Roman"/>
        <w:sz w:val="26"/>
        <w:szCs w:val="26"/>
      </w:rPr>
      <w:instrText xml:space="preserve"> PAGE </w:instrText>
    </w:r>
    <w:r w:rsidRPr="0035420E">
      <w:rPr>
        <w:rFonts w:ascii="Times New Roman" w:hAnsi="Times New Roman" w:cs="Times New Roman"/>
        <w:sz w:val="26"/>
        <w:szCs w:val="26"/>
      </w:rPr>
      <w:fldChar w:fldCharType="separate"/>
    </w:r>
    <w:r w:rsidR="003E126B">
      <w:rPr>
        <w:rFonts w:ascii="Times New Roman" w:hAnsi="Times New Roman" w:cs="Times New Roman"/>
        <w:noProof/>
        <w:sz w:val="26"/>
        <w:szCs w:val="26"/>
      </w:rPr>
      <w:t>42</w:t>
    </w:r>
    <w:r w:rsidRPr="0035420E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Default="00D752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8"/>
  </w:num>
  <w:num w:numId="12">
    <w:abstractNumId w:val="16"/>
  </w:num>
  <w:num w:numId="13">
    <w:abstractNumId w:val="15"/>
  </w:num>
  <w:num w:numId="14">
    <w:abstractNumId w:val="23"/>
  </w:num>
  <w:num w:numId="15">
    <w:abstractNumId w:val="27"/>
  </w:num>
  <w:num w:numId="16">
    <w:abstractNumId w:val="17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7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5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177A9"/>
    <w:rsid w:val="00041AB9"/>
    <w:rsid w:val="0004697B"/>
    <w:rsid w:val="00081303"/>
    <w:rsid w:val="00094D48"/>
    <w:rsid w:val="0009784A"/>
    <w:rsid w:val="000B06A7"/>
    <w:rsid w:val="000E7F24"/>
    <w:rsid w:val="0011223F"/>
    <w:rsid w:val="00116C00"/>
    <w:rsid w:val="00136445"/>
    <w:rsid w:val="0015791E"/>
    <w:rsid w:val="0016519E"/>
    <w:rsid w:val="0016723D"/>
    <w:rsid w:val="001754C5"/>
    <w:rsid w:val="0018511B"/>
    <w:rsid w:val="00185F05"/>
    <w:rsid w:val="001C739C"/>
    <w:rsid w:val="001D304F"/>
    <w:rsid w:val="001E513F"/>
    <w:rsid w:val="001F2FCD"/>
    <w:rsid w:val="00212CA4"/>
    <w:rsid w:val="002141A7"/>
    <w:rsid w:val="002146E9"/>
    <w:rsid w:val="00260576"/>
    <w:rsid w:val="00263C93"/>
    <w:rsid w:val="002F172F"/>
    <w:rsid w:val="003024D2"/>
    <w:rsid w:val="003111E2"/>
    <w:rsid w:val="003119E2"/>
    <w:rsid w:val="00311D5C"/>
    <w:rsid w:val="003166A5"/>
    <w:rsid w:val="00324FB7"/>
    <w:rsid w:val="0035420E"/>
    <w:rsid w:val="003A6F83"/>
    <w:rsid w:val="003B143D"/>
    <w:rsid w:val="003E126B"/>
    <w:rsid w:val="003E15E9"/>
    <w:rsid w:val="0042386B"/>
    <w:rsid w:val="00426512"/>
    <w:rsid w:val="00435708"/>
    <w:rsid w:val="0044560A"/>
    <w:rsid w:val="004631EB"/>
    <w:rsid w:val="004A497A"/>
    <w:rsid w:val="004D5D14"/>
    <w:rsid w:val="004E0A4D"/>
    <w:rsid w:val="004F226D"/>
    <w:rsid w:val="00526A29"/>
    <w:rsid w:val="00532050"/>
    <w:rsid w:val="00537226"/>
    <w:rsid w:val="0054209D"/>
    <w:rsid w:val="00556FFB"/>
    <w:rsid w:val="00563269"/>
    <w:rsid w:val="005747E5"/>
    <w:rsid w:val="005D0AD9"/>
    <w:rsid w:val="005E3322"/>
    <w:rsid w:val="005E6330"/>
    <w:rsid w:val="006117D0"/>
    <w:rsid w:val="00710A54"/>
    <w:rsid w:val="00713C34"/>
    <w:rsid w:val="00724428"/>
    <w:rsid w:val="007455D4"/>
    <w:rsid w:val="0076147B"/>
    <w:rsid w:val="0076571F"/>
    <w:rsid w:val="00797893"/>
    <w:rsid w:val="007A7C1C"/>
    <w:rsid w:val="007B3D0B"/>
    <w:rsid w:val="007C3F71"/>
    <w:rsid w:val="007F153A"/>
    <w:rsid w:val="00804749"/>
    <w:rsid w:val="00820495"/>
    <w:rsid w:val="00833B9D"/>
    <w:rsid w:val="00837960"/>
    <w:rsid w:val="008527A6"/>
    <w:rsid w:val="00864EAB"/>
    <w:rsid w:val="008A3655"/>
    <w:rsid w:val="008C026E"/>
    <w:rsid w:val="008C512E"/>
    <w:rsid w:val="008C61DE"/>
    <w:rsid w:val="008E1747"/>
    <w:rsid w:val="009B4BC8"/>
    <w:rsid w:val="00A07C85"/>
    <w:rsid w:val="00A21538"/>
    <w:rsid w:val="00A310A3"/>
    <w:rsid w:val="00A91EAB"/>
    <w:rsid w:val="00AB3522"/>
    <w:rsid w:val="00AB798E"/>
    <w:rsid w:val="00AC4866"/>
    <w:rsid w:val="00AD23A3"/>
    <w:rsid w:val="00AD3C7A"/>
    <w:rsid w:val="00AF54A9"/>
    <w:rsid w:val="00B4300E"/>
    <w:rsid w:val="00B71EE9"/>
    <w:rsid w:val="00C0022A"/>
    <w:rsid w:val="00C13E97"/>
    <w:rsid w:val="00C3411A"/>
    <w:rsid w:val="00C374F9"/>
    <w:rsid w:val="00C437BB"/>
    <w:rsid w:val="00C8078F"/>
    <w:rsid w:val="00C858C6"/>
    <w:rsid w:val="00CB0121"/>
    <w:rsid w:val="00CB2F67"/>
    <w:rsid w:val="00CB5AC8"/>
    <w:rsid w:val="00D01420"/>
    <w:rsid w:val="00D57A41"/>
    <w:rsid w:val="00D7524F"/>
    <w:rsid w:val="00D83D48"/>
    <w:rsid w:val="00E00968"/>
    <w:rsid w:val="00E01453"/>
    <w:rsid w:val="00E05809"/>
    <w:rsid w:val="00E57645"/>
    <w:rsid w:val="00ED7A1B"/>
    <w:rsid w:val="00EE0BA7"/>
    <w:rsid w:val="00F12951"/>
    <w:rsid w:val="00F2258F"/>
    <w:rsid w:val="00F33FF9"/>
    <w:rsid w:val="00F428B0"/>
    <w:rsid w:val="00F82004"/>
    <w:rsid w:val="00FB339A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c">
    <w:name w:val="Заголовок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7"/>
    <w:next w:val="17"/>
    <w:rsid w:val="00556FF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c">
    <w:name w:val="Заголовок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7"/>
    <w:next w:val="17"/>
    <w:rsid w:val="00556FF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http://w.kpmo.ru);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12129</Words>
  <Characters>69137</Characters>
  <Application>Microsoft Office Word</Application>
  <DocSecurity>4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2019-01-16T04:54:00Z</cp:lastPrinted>
  <dcterms:created xsi:type="dcterms:W3CDTF">2019-01-21T04:18:00Z</dcterms:created>
  <dcterms:modified xsi:type="dcterms:W3CDTF">2019-01-21T04:18:00Z</dcterms:modified>
</cp:coreProperties>
</file>